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09" w:rsidRDefault="00845B2E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D4DE5" wp14:editId="4F720682">
                <wp:simplePos x="0" y="0"/>
                <wp:positionH relativeFrom="column">
                  <wp:posOffset>-728345</wp:posOffset>
                </wp:positionH>
                <wp:positionV relativeFrom="paragraph">
                  <wp:posOffset>-330200</wp:posOffset>
                </wp:positionV>
                <wp:extent cx="7130415" cy="715010"/>
                <wp:effectExtent l="0" t="0" r="0" b="88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71501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B237A9" id="Grupa 1" o:spid="_x0000_s1026" style="position:absolute;margin-left:-57.35pt;margin-top:-26pt;width:561.45pt;height:56.3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dj4yNi8EAAAJEQAADgAAAAAAAAAAAAAAAAA8AgAAZHJz&#10;L2Uyb0RvYy54bWxQSwECLQAUAAYACAAAACEA2kmJltQAAACxAgAAGQAAAAAAAAAAAAAAAACXBgAA&#10;ZHJzL19yZWxzL2Uyb0RvYy54bWwucmVsc1BLAQItABQABgAIAAAAIQDp0rab4gAAAAwBAAAPAAAA&#10;AAAAAAAAAAAAAKI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3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4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5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236320" w:rsidRPr="0061425F">
        <w:t>późn</w:t>
      </w:r>
      <w:proofErr w:type="spellEnd"/>
      <w:r w:rsidR="00236320" w:rsidRPr="0061425F">
        <w:t>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 xml:space="preserve">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2017 r., poz. 1267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907A3">
        <w:t xml:space="preserve">z 2018 r., poz. 140 z </w:t>
      </w:r>
      <w:proofErr w:type="spellStart"/>
      <w:r w:rsidR="00D907A3">
        <w:t>późn</w:t>
      </w:r>
      <w:proofErr w:type="spellEnd"/>
      <w:r w:rsidR="00D907A3">
        <w:t>. zm.)</w:t>
      </w:r>
      <w:r w:rsidRPr="003B48D4">
        <w:t>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 w:rsidR="001E1EF2">
        <w:t>7</w:t>
      </w:r>
      <w:r w:rsidRPr="003B48D4">
        <w:t xml:space="preserve"> r. poz. </w:t>
      </w:r>
      <w:r w:rsidR="001E1EF2">
        <w:t>2077</w:t>
      </w:r>
      <w:r w:rsidR="00B00A71">
        <w:t xml:space="preserve">,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</w:t>
      </w:r>
      <w:r w:rsidR="00D907A3">
        <w:t xml:space="preserve"> </w:t>
      </w:r>
      <w:r w:rsidR="009D085F">
        <w:t>oraz Dz. U. z 2018 r. poz. 1503</w:t>
      </w:r>
      <w:bookmarkStart w:id="0" w:name="_GoBack"/>
      <w:bookmarkEnd w:id="0"/>
      <w:r w:rsidRPr="00E91F2E">
        <w:t>);</w:t>
      </w:r>
      <w:r w:rsidRPr="00000E7C">
        <w:t xml:space="preserve"> </w:t>
      </w:r>
    </w:p>
    <w:p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 xml:space="preserve">i Rybackiego (Dz. U. </w:t>
      </w:r>
      <w:r w:rsidR="00D907A3">
        <w:t>z 2018 r., poz. 458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>(Dz. U. poz.</w:t>
      </w:r>
      <w:r w:rsidR="001E1EF2">
        <w:t>646</w:t>
      </w:r>
      <w:r w:rsidR="00717DBE">
        <w:t xml:space="preserve">, z </w:t>
      </w:r>
      <w:proofErr w:type="spellStart"/>
      <w:r w:rsidR="00717DBE">
        <w:t>późn</w:t>
      </w:r>
      <w:proofErr w:type="spellEnd"/>
      <w:r w:rsidR="00717DBE">
        <w:t>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lastRenderedPageBreak/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</w:t>
      </w:r>
      <w:r w:rsidR="009C6F7F">
        <w:lastRenderedPageBreak/>
        <w:t xml:space="preserve">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</w:t>
      </w:r>
      <w:r w:rsidR="00CF2769">
        <w:lastRenderedPageBreak/>
        <w:t xml:space="preserve">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E85B2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 stanowiącym załącznik nr 1 do umowy</w:t>
      </w:r>
      <w:r w:rsidR="00CA3895">
        <w:t>,</w:t>
      </w:r>
      <w:r w:rsidR="00F02189" w:rsidRPr="00F02189">
        <w:t xml:space="preserve">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F57D89">
        <w:t>:</w:t>
      </w:r>
    </w:p>
    <w:p w:rsidR="00F57D89" w:rsidRDefault="00F57D89" w:rsidP="00F57D8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a) w przypadku zamówień do kwoty 20 000 zł netto – przedstawienie dwóch ofert wraz </w:t>
      </w:r>
      <w:r>
        <w:br/>
        <w:t>z wnioskiem o płatność,</w:t>
      </w:r>
    </w:p>
    <w:p w:rsidR="00F57D89" w:rsidRPr="00737846" w:rsidRDefault="00F57D89" w:rsidP="00F57D8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b) w przypadku zamówień powyżej 20 000 zł netto – zastosowanie wymogów określonych w rozdziale 2 dokumentu - Zasady konkurencyjnego wyboru wykonawców </w:t>
      </w:r>
      <w:r>
        <w:br/>
        <w:t>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E15BA">
        <w:t>ego</w:t>
      </w:r>
      <w:r w:rsidR="00E2646B" w:rsidRPr="00E2646B">
        <w:t xml:space="preserve"> na stronie internetowej administrowanej przez ministra właściwego do spraw rybołówstwa</w:t>
      </w:r>
      <w:r>
        <w:t>;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>zamówień publicznych (Dz. U. z 201</w:t>
      </w:r>
      <w:r w:rsidR="008936B8">
        <w:rPr>
          <w:rFonts w:ascii="Times New Roman" w:hAnsi="Times New Roman" w:cs="Times New Roman"/>
          <w:szCs w:val="24"/>
        </w:rPr>
        <w:t>8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8936B8">
        <w:rPr>
          <w:rFonts w:ascii="Times New Roman" w:hAnsi="Times New Roman" w:cs="Times New Roman"/>
          <w:szCs w:val="24"/>
        </w:rPr>
        <w:t>1986</w:t>
      </w:r>
      <w:r w:rsidRPr="001B2B39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 xml:space="preserve">niezbędnymi do ustalenia spełnienia warunków wypłaty środków finansowych z tytułu pomocy finansowej albo ich </w:t>
      </w:r>
      <w:r w:rsidR="00503009">
        <w:lastRenderedPageBreak/>
        <w:t>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</w:r>
      <w:r w:rsidRPr="00B02388">
        <w:lastRenderedPageBreak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lastRenderedPageBreak/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</w:t>
      </w:r>
      <w:r w:rsidRPr="0061425F">
        <w:lastRenderedPageBreak/>
        <w:t>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 xml:space="preserve">Beneficjent może odebrać weksel wraz z deklaracją wekslową w Urzędzie Marszałkowskim w terminie 30 dni od dnia zaistnienia któregokolwiek ze zdarzeń wskazanych w ust. 2. Po </w:t>
      </w:r>
      <w:r w:rsidRPr="0037641B">
        <w:lastRenderedPageBreak/>
        <w:t>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wyraża zgodę na przetwarzanie jego danych osobowych dla celów związanych z realizacją niniejszej umowy zgodnie z ustawą z dnia 29 sierpnia 1997 r. o ochronie danych</w:t>
      </w:r>
      <w:r w:rsidR="004078B0">
        <w:t xml:space="preserve"> </w:t>
      </w:r>
      <w:r w:rsidRPr="00773779">
        <w:t>osobowych (Dz. U. z 20</w:t>
      </w:r>
      <w:r w:rsidR="00632ABF">
        <w:t xml:space="preserve">16 </w:t>
      </w:r>
      <w:r w:rsidR="00230D9F">
        <w:t xml:space="preserve">r. </w:t>
      </w:r>
      <w:r w:rsidR="00632ABF">
        <w:t>poz. 922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lastRenderedPageBreak/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53" w:rsidRDefault="00470553">
      <w:r>
        <w:separator/>
      </w:r>
    </w:p>
  </w:endnote>
  <w:endnote w:type="continuationSeparator" w:id="0">
    <w:p w:rsidR="00470553" w:rsidRDefault="0047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D085F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D085F">
      <w:rPr>
        <w:b/>
        <w:noProof/>
      </w:rPr>
      <w:t>23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53" w:rsidRDefault="00470553">
      <w:r>
        <w:separator/>
      </w:r>
    </w:p>
  </w:footnote>
  <w:footnote w:type="continuationSeparator" w:id="0">
    <w:p w:rsidR="00470553" w:rsidRDefault="00470553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764B"/>
    <w:rsid w:val="0000788F"/>
    <w:rsid w:val="000109E2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4C7A"/>
    <w:rsid w:val="003C6944"/>
    <w:rsid w:val="003C789F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DD"/>
    <w:rsid w:val="00431DB1"/>
    <w:rsid w:val="00436E5E"/>
    <w:rsid w:val="004436ED"/>
    <w:rsid w:val="0044670A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800C4"/>
    <w:rsid w:val="00680740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C0ED2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E90D-4B4C-498D-B7CA-63FDBC21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6667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Kukla Wojciech</cp:lastModifiedBy>
  <cp:revision>4</cp:revision>
  <cp:lastPrinted>2018-04-13T10:17:00Z</cp:lastPrinted>
  <dcterms:created xsi:type="dcterms:W3CDTF">2018-10-30T14:29:00Z</dcterms:created>
  <dcterms:modified xsi:type="dcterms:W3CDTF">2018-10-30T14:35:00Z</dcterms:modified>
</cp:coreProperties>
</file>