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65" w:rsidRDefault="00FB4865" w:rsidP="00FB486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Wzór karty weryfikacji zgodności operacji z warunkami przyznania pomocy określonymi w Programie Operacyjnym Rybactwo i Morze na lata 2014-2020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8320"/>
      </w:tblGrid>
      <w:tr w:rsidR="00FB4865" w:rsidTr="00FB486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wniosku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865" w:rsidTr="00FB486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</w:t>
            </w:r>
          </w:p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Wnioskodawcy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865" w:rsidTr="00FB486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operacji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4865" w:rsidRDefault="00FB4865" w:rsidP="00FB4865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530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FB4865" w:rsidTr="00FB4865">
        <w:trPr>
          <w:trHeight w:val="9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WERYFIKACJA ZGODNOŚCI OPERACJI Z WARUNKAMI PRZYZNANIA POMOCY OKREŚLONYMI W PROGRAMIE OPERACYJNYM RYBACTWO I MORZE NA LATA 2014-2020</w:t>
            </w:r>
          </w:p>
        </w:tc>
      </w:tr>
      <w:tr w:rsidR="00FB4865" w:rsidTr="00FB4865">
        <w:trPr>
          <w:trHeight w:val="1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Weryfikacja dokonywana na podstawie informacji zawartych w złożonym wniosku o przyznanie pomocy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  <w:t xml:space="preserve">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  <w:t>(LGD nie ma obowiązku występowania z prośbą o udostępnienie danych do innych podmiotów).</w:t>
            </w:r>
          </w:p>
        </w:tc>
      </w:tr>
      <w:tr w:rsidR="00FB4865" w:rsidTr="00FB4865">
        <w:trPr>
          <w:trHeight w:val="585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Kartę wypełnia się przy zastosowaniu ogólnej wskazówki dotyczącej odpowiedzi TAK, NIE, ND.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TAK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– możliwe jest udzielenie jednoznacznej pozytywnej odpowiedzi na pytanie,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NIE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– możliwe jest udzielenie jednoznacznej negatywnej odpowiedzi lub na podstawie dostępnych informacji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  <w:t>i dokumentów nie można potwierdzić spełniania danego kryterium,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ND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– weryfikowany punkt karty nie dotyczy danego Wnioskodawcy.</w:t>
            </w:r>
          </w:p>
        </w:tc>
      </w:tr>
      <w:tr w:rsidR="00FB4865" w:rsidTr="00FB486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65" w:rsidRDefault="00FB48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B4865" w:rsidTr="00FB4865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65" w:rsidRDefault="00FB48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FB4865" w:rsidRDefault="00FB4865" w:rsidP="00FB4865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530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6806"/>
        <w:gridCol w:w="792"/>
        <w:gridCol w:w="806"/>
        <w:gridCol w:w="808"/>
      </w:tblGrid>
      <w:tr w:rsidR="00FB4865" w:rsidTr="00FB4865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Weryfikujący</w:t>
            </w:r>
          </w:p>
        </w:tc>
      </w:tr>
      <w:tr w:rsidR="00FB4865" w:rsidTr="00722CF5">
        <w:trPr>
          <w:trHeight w:val="420"/>
        </w:trPr>
        <w:tc>
          <w:tcPr>
            <w:tcW w:w="3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ND</w:t>
            </w:r>
          </w:p>
        </w:tc>
      </w:tr>
      <w:tr w:rsidR="00FB4865" w:rsidTr="00722CF5">
        <w:trPr>
          <w:trHeight w:val="8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jest zgodna z celem: Podnoszenie wartości produktów, tworzenie miejsc pracy, zachęcanie młodych ludzi i propagowanie innowacji na wszystkich etapach łańcucha dostaw produktów w sektorze rybołówstwa i akwakultury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3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obejmuje:</w:t>
            </w:r>
          </w:p>
        </w:tc>
      </w:tr>
      <w:tr w:rsidR="00FB4865" w:rsidTr="00722CF5">
        <w:trPr>
          <w:trHeight w:val="9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Podnoszenie wartości produktów sektora rybołówstwa i akwakultury przez tworzenie lub rozwijanie łańcucha dostaw, obejmującego działalność związaną z produkcją, przetwarzaniem i obrotem produktami sektora rybołówstwa i akwakultury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45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b)</w:t>
            </w:r>
          </w:p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Wspieranie przedsiębiorczości lub innowacji młodych ludzi w łańcuchu dostaw, o którym mowa w lit. 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33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jest zgodna z warunkami wsparcia w zakresie:</w:t>
            </w:r>
          </w:p>
        </w:tc>
      </w:tr>
      <w:tr w:rsidR="00FB4865" w:rsidTr="00722CF5">
        <w:trPr>
          <w:trHeight w:val="100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Wnioskodawcą jest osoba/podmiot, o którym mowa w art. 11 pkt 1 ustawy z dnia 10 lipca 2015 r. o wspieraniu zrównoważonego rozwoju sektora rybackiego z udziałem Europejskiego Funduszu Morskiego i Rybackiego, zwane dalej "ustawą o EFMR", w przypadku operacji o których mowa w pkt I.1 lit a)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5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b)</w:t>
            </w:r>
          </w:p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Wnioskodawca jest osobą fizyczną, która w dniu składania wniosku o dofinansowanie nie ukończyła 40. roku życia - w przypadku operacji, o której mowa w pkt I. 1 lit. b)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78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 operacja zakłada utworzenie lub utrzymanie co najmniej jednego miejsca pracy lub podjęcie działalności gospodarczej w rozumieniu przepisów o swobodzie działalności gospodarczej, i wynika to z celu realizowanej operacji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B4865" w:rsidTr="00722CF5">
        <w:trPr>
          <w:trHeight w:val="79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II.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jest zgodna z celem: Wspieranie różnicowania działalności w ramach rybołówstwa przemysłowego i poza nim, wspieranie uczenia się przez całe życie i tworzenie miejsc pracy na obszarach rybackich i obszarach akwakultury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39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obejmuje:</w:t>
            </w:r>
          </w:p>
        </w:tc>
      </w:tr>
      <w:tr w:rsidR="00FB4865" w:rsidTr="00722CF5">
        <w:trPr>
          <w:trHeight w:val="8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Różnicowanie działalności lub dywersyfikację zatrudnienia osób wykonujących pracę związaną z sektorem rybołówstwa i akwakultury poprzez tworzenie lub utrzymanie miejsc pracy niezwiązanych z podstawową działalnością rybacką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6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Podejmowanie, wykonywanie lub rozwijanie działalności gospodarczej służącej rozwojowi obszarów rybackich i obszarów akwakultury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6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Wspieranie uczenia się osób związanych z sektorem rybołówstwa i akwakultury oraz wymianę przez takie osoby doświadczeń i dobrych praktyk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39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jest zgodna z warunkami wsparcia w zakresie:</w:t>
            </w:r>
          </w:p>
        </w:tc>
      </w:tr>
      <w:tr w:rsidR="00FB4865" w:rsidTr="00722CF5">
        <w:trPr>
          <w:trHeight w:val="8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Wnioskodawcą jest osoba/podmiot, o którym mowa w art. 11 pkt 1 ustawy z dnia 10 lipca 2015 r. o wspieraniu zrównoważonego rozwoju sektora rybackiego z udziałem Europejskiego Funduszu Morskiego i Rybackiego, zwane dalej "ustawą o EFMR"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B4865" w:rsidTr="00722CF5">
        <w:trPr>
          <w:trHeight w:val="8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 operacja zakłada utworzenie lub utrzymanie co najmniej jednego miejsca pracy lub podjęcie działalności gospodarczej w rozumieniu przepisów o swobodzie działalności gospodarczej, i wynika to z celu realizowanej operacji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B4865" w:rsidTr="00722CF5">
        <w:trPr>
          <w:trHeight w:val="8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jest zgodna z celem: Wspieranie i wykorzystywanie atutów środowiska na obszarach rybackich i obszarach akwakultury, w tym operacje na rzecz łagodzenia zmiany klimatu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3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obejmuje:</w:t>
            </w:r>
          </w:p>
        </w:tc>
      </w:tr>
      <w:tr w:rsidR="00FB4865" w:rsidTr="00722CF5">
        <w:trPr>
          <w:trHeight w:val="5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Wspieranie atutów środowiska wodnego na obszarach rybackich i obszarach akwakultury przez przeciwdziałanie kłusownictwu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106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Przywracanie lub zabezpieczenie potencjału produkcyjnego sektora rybołówstwa i akwakultury lub odtwarzanie pierwotnego stanu środowiska obszarów rybackich i obszarów akwakultury, w przypadku jego zniszczenia w wyniku zdarzeń noszących znamiona klęski żywiołowej lub szkody spowodowanej działalnością chronionych gatunków zwierząt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79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Odtwarzanie pierwotnego stanu środowiska wodnego przez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renaturyzację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zbiorników wodnych i terenów przyległych do tych zbiorników, w przypadku jego zniszczenia w wyniku procesu eutrofizacji wód publicznych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5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Ochronę obszarów będących formami ochrony przyrody przez regulowanie ruchu turystycznego na obszarach cennych przyrodniczo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8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Podejmowanie działań na rzecz ograniczenia negatywnych skutków zmian klimatycznych, tworzenie i rozwijanie instalacji odnawialnych źródeł energii, w rozumieniu przepisów o odnawialnych źródłach energii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3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jest zgodna z warunkami wsparcia w zakresie:</w:t>
            </w:r>
          </w:p>
        </w:tc>
      </w:tr>
      <w:tr w:rsidR="00FB4865" w:rsidTr="00722CF5">
        <w:trPr>
          <w:trHeight w:val="8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Wnioskodawcą jest osoba/podmiot, o którym mowa w art. 11 pkt 1 ustawy z dnia 10 lipca 2015 r. o wspieraniu zrównoważonego rozwoju sektora rybackiego z udziałem Europejskiego Funduszu Morskiego i Rybackiego, zwane dalej "ustawą o EFMR"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B4865" w:rsidTr="00722CF5">
        <w:trPr>
          <w:trHeight w:val="106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jest zgodna z celem: Propagowanie dobrostanu społecznego i dziedzictwa kulturowego na obszarach rybackich i obszarach akwakultury, w tym dziedzictwa kulturowego rybołówstwa i akwakultury oraz morskiego dziedzictwa kulturowego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obejmuje:</w:t>
            </w:r>
          </w:p>
        </w:tc>
      </w:tr>
      <w:tr w:rsidR="00FB4865" w:rsidTr="00722CF5">
        <w:trPr>
          <w:trHeight w:val="5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a)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Tworzenie, rozwój oraz wyposażenie infrastruktury turystycznej i rekreacyjnej, przeznaczonej na użytek publiczny, historycznie lub terytorialnie związanej z działalnością rybacką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6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Promowanie, zachowanie lub upowszechnianie dziedzictwa kulturowego rybołówstwa i akwakultury oraz morskiego dziedzictwa kulturowego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4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jest zgodna z warunkami wsparcia w zakresie:</w:t>
            </w:r>
          </w:p>
        </w:tc>
      </w:tr>
      <w:tr w:rsidR="00FB4865" w:rsidTr="00722CF5">
        <w:trPr>
          <w:trHeight w:val="10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Wnioskodawcą jest jednostka samorządu terytorialnego lub jednostka organizacyjna podległa tej jednostce lub organizacja pozarządowa w rozumieniu przepisów o działalności pożytku publicznego i wolontariacie, której celem statutowym jest działalność na rzecz rozwoju sektora rybołówstwa i akwakultury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B4865" w:rsidTr="00722CF5">
        <w:trPr>
          <w:trHeight w:val="6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jest zgodna z celem: Powierzenie społecznościom rybackim ważniejszej roli w rozwoju lokalnym oraz zarządzaniu lokalnymi zasobami rybołówstwa i działalnością morską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4865" w:rsidTr="00722CF5">
        <w:trPr>
          <w:trHeight w:val="2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obejmuje:</w:t>
            </w:r>
          </w:p>
        </w:tc>
      </w:tr>
      <w:tr w:rsidR="00FB4865" w:rsidTr="00722CF5">
        <w:trPr>
          <w:trHeight w:val="6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Wspieranie dialogu społecznego i udziału lokalnych społeczności w badaniu zasobów rybołówstwa i zarządzaniu tymi zasobami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B4865" w:rsidTr="00722CF5">
        <w:trPr>
          <w:trHeight w:val="3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jest zgodna z warunkami wsparcia w zakresie:</w:t>
            </w:r>
          </w:p>
        </w:tc>
      </w:tr>
      <w:tr w:rsidR="00FB4865" w:rsidTr="00722CF5">
        <w:trPr>
          <w:trHeight w:val="170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Wnioskodawcą jest podmiot prawa publicznego, o którym mowa w art.. 2 pkt 16 rozporządzenia Parlamentu Europejskiego i Rady (UE) nr 1303/2013 z dnia 17 grudnia 2013 r. / instytut badawczy w rozumieniu przepisów o instytutach badawczych / uczelnia w rozumieniu przepisów prawa o szkolnictwie </w:t>
            </w:r>
          </w:p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wyższym / organizacja pozarządowa w rozumieniu przepisów o działalności pożytku publicznego i wolontariacie, której celem statutowym jest działalność na rzecz rozwoju sektora rybołówstwa i akwakultury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B4865" w:rsidTr="00722CF5">
        <w:trPr>
          <w:trHeight w:val="5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VI. 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Operacja obejmuje koszty inne niż wskazane w par. 11 Rozporządzenia Ministra Gospodarki Morskiej i Żeglugi Śródlądowej z dnia 6 września 2016 r.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73742" w:rsidTr="00722CF5">
        <w:trPr>
          <w:trHeight w:val="5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742" w:rsidRPr="00CC3F61" w:rsidRDefault="009737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C3F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VII. 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742" w:rsidRPr="00CC3F61" w:rsidRDefault="009737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C3F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operacja ma co najmniej neutralny wpływ na zasadę równouprawnienia mężczyzn i kobiet oraz niedyskryminację, dostępność dla osób niepełnosprawnych oraz zrównoważony rozwój.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742" w:rsidRDefault="00973742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742" w:rsidRDefault="00973742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3742" w:rsidRDefault="00973742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73742" w:rsidTr="00722CF5">
        <w:trPr>
          <w:trHeight w:val="5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742" w:rsidRPr="00CC3F61" w:rsidRDefault="009737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C3F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VIII.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742" w:rsidRPr="00CC3F61" w:rsidRDefault="009737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C3F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na dzień złożenia wniosku o dofinansowanie operacja posiada zaplanowane do realizacji zadania w zestawieniu rzeczowo- finansowym, które nie zostały zakończone.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742" w:rsidRDefault="00973742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742" w:rsidRDefault="00973742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3742" w:rsidRDefault="00973742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B4865" w:rsidTr="00FB4865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B4865" w:rsidRDefault="00FB4865" w:rsidP="00A27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WYNIK WERYFIKACJI ZGODNOŚCI OPERACJI Z PROGRAMEM OPERACYJNYM </w:t>
            </w:r>
          </w:p>
          <w:p w:rsidR="00FB4865" w:rsidRDefault="00FB4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RYBACTO I MORZE NA LATA 2014-2020</w:t>
            </w:r>
          </w:p>
        </w:tc>
      </w:tr>
      <w:tr w:rsidR="00FB4865" w:rsidTr="00722CF5">
        <w:trPr>
          <w:trHeight w:val="570"/>
        </w:trPr>
        <w:tc>
          <w:tcPr>
            <w:tcW w:w="3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4865" w:rsidRDefault="00FB4865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4865" w:rsidRDefault="00FB4865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B4865" w:rsidTr="00722CF5">
        <w:trPr>
          <w:trHeight w:val="5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Operacja jest zgodna z PO RYBY na lata 2014-2020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4865" w:rsidRDefault="00FB4865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B4865" w:rsidRDefault="00FB4865" w:rsidP="00FB4865">
      <w:pPr>
        <w:pStyle w:val="Tekstpodstawowy"/>
        <w:tabs>
          <w:tab w:val="left" w:pos="0"/>
        </w:tabs>
        <w:rPr>
          <w:b/>
          <w:bCs/>
          <w:i/>
          <w:sz w:val="20"/>
        </w:rPr>
      </w:pPr>
    </w:p>
    <w:p w:rsidR="00FB4865" w:rsidRDefault="00FB4865" w:rsidP="00FB4865">
      <w:pPr>
        <w:pStyle w:val="Tekstpodstawowy"/>
        <w:tabs>
          <w:tab w:val="left" w:pos="0"/>
        </w:tabs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Zweryfikował: </w:t>
      </w:r>
    </w:p>
    <w:p w:rsidR="00FB4865" w:rsidRDefault="00FB4865" w:rsidP="00FB4865">
      <w:pPr>
        <w:pStyle w:val="Tekstpodstawowy"/>
        <w:tabs>
          <w:tab w:val="left" w:pos="0"/>
        </w:tabs>
        <w:rPr>
          <w:b/>
          <w:bCs/>
          <w:i/>
          <w:sz w:val="20"/>
        </w:rPr>
      </w:pPr>
    </w:p>
    <w:p w:rsidR="00FB4865" w:rsidRDefault="00FB4865" w:rsidP="00FB4865">
      <w:pPr>
        <w:pStyle w:val="Tekstpodstawowy"/>
        <w:tabs>
          <w:tab w:val="left" w:pos="0"/>
        </w:tabs>
        <w:rPr>
          <w:bCs/>
          <w:i/>
          <w:sz w:val="20"/>
        </w:rPr>
      </w:pPr>
      <w:r>
        <w:rPr>
          <w:bCs/>
          <w:i/>
          <w:sz w:val="20"/>
        </w:rPr>
        <w:t>Imię i nazwisko Weryfikującego: ………………………………………………………………………………</w:t>
      </w:r>
    </w:p>
    <w:p w:rsidR="00FB4865" w:rsidRDefault="00FB4865" w:rsidP="00FB4865">
      <w:pPr>
        <w:pStyle w:val="Tekstpodstawowy"/>
        <w:tabs>
          <w:tab w:val="left" w:pos="0"/>
        </w:tabs>
        <w:rPr>
          <w:bCs/>
          <w:i/>
          <w:sz w:val="20"/>
        </w:rPr>
      </w:pPr>
    </w:p>
    <w:p w:rsidR="00FB4865" w:rsidRDefault="00FB4865" w:rsidP="00FB4865">
      <w:pPr>
        <w:pStyle w:val="Tekstpodstawowy"/>
        <w:tabs>
          <w:tab w:val="left" w:pos="0"/>
        </w:tabs>
        <w:rPr>
          <w:bCs/>
          <w:i/>
          <w:sz w:val="20"/>
        </w:rPr>
      </w:pPr>
      <w:r>
        <w:rPr>
          <w:bCs/>
          <w:i/>
          <w:sz w:val="20"/>
        </w:rPr>
        <w:t>Data i podpis ………./………../20…… r.            ……………………………………………………………..</w:t>
      </w:r>
    </w:p>
    <w:p w:rsidR="00FB4865" w:rsidRDefault="00FB4865" w:rsidP="00FB4865">
      <w:pPr>
        <w:pStyle w:val="Tekstpodstawowy"/>
        <w:tabs>
          <w:tab w:val="left" w:pos="0"/>
        </w:tabs>
        <w:rPr>
          <w:i/>
          <w:sz w:val="20"/>
        </w:rPr>
      </w:pPr>
      <w:r>
        <w:rPr>
          <w:b/>
          <w:bCs/>
          <w:i/>
          <w:sz w:val="20"/>
        </w:rPr>
        <w:t>Uwagi: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FB4865" w:rsidTr="00FB4865">
        <w:trPr>
          <w:trHeight w:val="799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65" w:rsidRDefault="00FB4865">
            <w:pPr>
              <w:pStyle w:val="Zawartotabeli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865" w:rsidRDefault="00FB4865">
            <w:pPr>
              <w:pStyle w:val="Zawartotabeli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B4865" w:rsidRDefault="00FB4865">
            <w:pPr>
              <w:pStyle w:val="Zawartotabeli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B4865" w:rsidRDefault="00FB4865" w:rsidP="00FB486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4865" w:rsidRPr="00814E9D" w:rsidRDefault="00FB4865" w:rsidP="00814E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oraz podpisy </w:t>
      </w:r>
      <w:r w:rsidR="00814E9D">
        <w:rPr>
          <w:rFonts w:ascii="Times New Roman" w:hAnsi="Times New Roman" w:cs="Times New Roman"/>
          <w:sz w:val="20"/>
          <w:szCs w:val="20"/>
        </w:rPr>
        <w:t>osoby/</w:t>
      </w:r>
      <w:r>
        <w:rPr>
          <w:rFonts w:ascii="Times New Roman" w:hAnsi="Times New Roman" w:cs="Times New Roman"/>
          <w:sz w:val="20"/>
          <w:szCs w:val="20"/>
        </w:rPr>
        <w:t>osób zatwierdzających: ………………………………………………………………………...</w:t>
      </w:r>
      <w:r w:rsidR="00814E9D">
        <w:rPr>
          <w:rFonts w:ascii="Times New Roman" w:hAnsi="Times New Roman" w:cs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8755"/>
      </w:tblGrid>
      <w:tr w:rsidR="00FB4865" w:rsidTr="00FB4865">
        <w:trPr>
          <w:trHeight w:val="495"/>
        </w:trPr>
        <w:tc>
          <w:tcPr>
            <w:tcW w:w="248" w:type="pct"/>
            <w:shd w:val="clear" w:color="auto" w:fill="FFFFFF"/>
            <w:noWrap/>
            <w:hideMark/>
          </w:tcPr>
          <w:p w:rsidR="00FB4865" w:rsidRDefault="00FB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2" w:type="pct"/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Program Operacyjny "Rybactwo i Morze" na lata 2014-2020</w:t>
            </w:r>
          </w:p>
        </w:tc>
      </w:tr>
      <w:tr w:rsidR="00FB4865" w:rsidTr="00FB4865">
        <w:trPr>
          <w:trHeight w:val="495"/>
        </w:trPr>
        <w:tc>
          <w:tcPr>
            <w:tcW w:w="248" w:type="pct"/>
            <w:shd w:val="clear" w:color="auto" w:fill="FFFFFF"/>
            <w:noWrap/>
            <w:hideMark/>
          </w:tcPr>
          <w:p w:rsidR="00FB4865" w:rsidRDefault="00FB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2" w:type="pct"/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Ustawa o wspieraniu zrównoważonego rozwoju sektora rybackiego z udziałem Europejskiego Funduszu Morskiego i Rybackiego z dnia 10 lipca 2015 r.</w:t>
            </w:r>
          </w:p>
        </w:tc>
      </w:tr>
      <w:tr w:rsidR="00FB4865" w:rsidTr="00FB4865">
        <w:trPr>
          <w:trHeight w:val="330"/>
        </w:trPr>
        <w:tc>
          <w:tcPr>
            <w:tcW w:w="248" w:type="pct"/>
            <w:shd w:val="clear" w:color="auto" w:fill="FFFFFF"/>
            <w:noWrap/>
            <w:hideMark/>
          </w:tcPr>
          <w:p w:rsidR="00FB4865" w:rsidRDefault="00FB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2" w:type="pct"/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Ustawa z dnia 2 lipca 2004 r. o swobodzie działalności gospodarczej (Dz.U. 2015, poz. 584 z późn.zm.)</w:t>
            </w:r>
          </w:p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B4865" w:rsidTr="00FB4865">
        <w:trPr>
          <w:trHeight w:val="1335"/>
        </w:trPr>
        <w:tc>
          <w:tcPr>
            <w:tcW w:w="248" w:type="pct"/>
            <w:shd w:val="clear" w:color="auto" w:fill="FFFFFF"/>
            <w:noWrap/>
            <w:hideMark/>
          </w:tcPr>
          <w:p w:rsidR="00FB4865" w:rsidRDefault="00FB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2" w:type="pct"/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</w:t>
            </w:r>
          </w:p>
          <w:p w:rsidR="00FB4865" w:rsidRDefault="00FB48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B4865" w:rsidTr="00FB4865">
        <w:trPr>
          <w:trHeight w:val="705"/>
        </w:trPr>
        <w:tc>
          <w:tcPr>
            <w:tcW w:w="248" w:type="pct"/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2" w:type="pct"/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Rozporządzenie Komisji (UE) nr 651/2014 z dnia 17 czerwca 2014 r. uznające niektóre rodzaje pomocy za zgodne z rynkiem wewnętrznym w zastosowaniu art. 107 i 108 Traktatu (Dz. Urz. UE L 187 z 26.06.2014, str. 1)</w:t>
            </w:r>
          </w:p>
        </w:tc>
      </w:tr>
      <w:tr w:rsidR="00FB4865" w:rsidTr="00FB4865">
        <w:trPr>
          <w:trHeight w:val="1665"/>
        </w:trPr>
        <w:tc>
          <w:tcPr>
            <w:tcW w:w="248" w:type="pct"/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2" w:type="pct"/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późn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 zm.)</w:t>
            </w:r>
          </w:p>
        </w:tc>
      </w:tr>
      <w:tr w:rsidR="00FB4865" w:rsidTr="00FB4865">
        <w:trPr>
          <w:trHeight w:val="1260"/>
        </w:trPr>
        <w:tc>
          <w:tcPr>
            <w:tcW w:w="248" w:type="pct"/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52" w:type="pct"/>
            <w:shd w:val="clear" w:color="auto" w:fill="FFFFFF"/>
            <w:hideMark/>
          </w:tcPr>
          <w:p w:rsidR="00FB4865" w:rsidRDefault="00FB4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Rozporządzenie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późn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. zm.; Dz. Urz. UE Polskie wydanie  specjalne, rozdz. 15, t. 6, str. 463, z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późn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 zm.)</w:t>
            </w:r>
          </w:p>
        </w:tc>
      </w:tr>
    </w:tbl>
    <w:p w:rsidR="00BA5F18" w:rsidRDefault="00BA5F18"/>
    <w:sectPr w:rsidR="00BA5F18" w:rsidSect="00BA5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A5" w:rsidRDefault="00F148A5" w:rsidP="005660E8">
      <w:pPr>
        <w:spacing w:after="0" w:line="240" w:lineRule="auto"/>
      </w:pPr>
      <w:r>
        <w:separator/>
      </w:r>
    </w:p>
  </w:endnote>
  <w:endnote w:type="continuationSeparator" w:id="0">
    <w:p w:rsidR="00F148A5" w:rsidRDefault="00F148A5" w:rsidP="0056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7A" w:rsidRDefault="00DE07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7A" w:rsidRDefault="00DE07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7A" w:rsidRDefault="00DE0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A5" w:rsidRDefault="00F148A5" w:rsidP="005660E8">
      <w:pPr>
        <w:spacing w:after="0" w:line="240" w:lineRule="auto"/>
      </w:pPr>
      <w:r>
        <w:separator/>
      </w:r>
    </w:p>
  </w:footnote>
  <w:footnote w:type="continuationSeparator" w:id="0">
    <w:p w:rsidR="00F148A5" w:rsidRDefault="00F148A5" w:rsidP="0056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7A" w:rsidRDefault="00DE07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E8" w:rsidRPr="005660E8" w:rsidRDefault="001616A2" w:rsidP="005660E8">
    <w:pPr>
      <w:pStyle w:val="Nagwek"/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Załącznik</w:t>
    </w:r>
    <w:r w:rsidR="00DE077A">
      <w:rPr>
        <w:rFonts w:ascii="Times New Roman" w:hAnsi="Times New Roman" w:cs="Times New Roman"/>
        <w:b/>
        <w:sz w:val="16"/>
        <w:szCs w:val="16"/>
      </w:rPr>
      <w:t xml:space="preserve"> nr </w:t>
    </w:r>
    <w:r w:rsidR="00DE077A">
      <w:rPr>
        <w:rFonts w:ascii="Times New Roman" w:hAnsi="Times New Roman" w:cs="Times New Roman"/>
        <w:b/>
        <w:sz w:val="16"/>
        <w:szCs w:val="16"/>
      </w:rPr>
      <w:t>14</w:t>
    </w:r>
    <w:bookmarkStart w:id="0" w:name="_GoBack"/>
    <w:bookmarkEnd w:id="0"/>
    <w:r w:rsidR="005660E8" w:rsidRPr="005660E8">
      <w:rPr>
        <w:rFonts w:ascii="Times New Roman" w:hAnsi="Times New Roman" w:cs="Times New Roman"/>
        <w:b/>
        <w:sz w:val="16"/>
        <w:szCs w:val="16"/>
      </w:rPr>
      <w:t xml:space="preserve"> wzór karty  zgodności  z PO RIM </w:t>
    </w:r>
  </w:p>
  <w:p w:rsidR="005660E8" w:rsidRPr="005660E8" w:rsidRDefault="005660E8" w:rsidP="005660E8">
    <w:pPr>
      <w:pStyle w:val="Nagwek"/>
      <w:jc w:val="right"/>
      <w:rPr>
        <w:rFonts w:ascii="Times New Roman" w:hAnsi="Times New Roman" w:cs="Times New Roman"/>
        <w:b/>
        <w:sz w:val="16"/>
        <w:szCs w:val="16"/>
      </w:rPr>
    </w:pPr>
    <w:r w:rsidRPr="005660E8">
      <w:rPr>
        <w:rFonts w:ascii="Times New Roman" w:hAnsi="Times New Roman" w:cs="Times New Roman"/>
        <w:b/>
        <w:sz w:val="16"/>
        <w:szCs w:val="16"/>
      </w:rPr>
      <w:t xml:space="preserve">do procedury  przeprowadzania naborów wniosków i wyboru operacji przez Stowarzyszenie „Partnerstwo dla Doliny Baryczy”, </w:t>
    </w:r>
  </w:p>
  <w:p w:rsidR="005660E8" w:rsidRDefault="005660E8" w:rsidP="005660E8">
    <w:pPr>
      <w:pStyle w:val="Nagwek"/>
      <w:jc w:val="right"/>
      <w:rPr>
        <w:rFonts w:ascii="Times New Roman" w:hAnsi="Times New Roman" w:cs="Times New Roman"/>
        <w:b/>
        <w:sz w:val="16"/>
        <w:szCs w:val="16"/>
      </w:rPr>
    </w:pPr>
    <w:r w:rsidRPr="005660E8">
      <w:rPr>
        <w:rFonts w:ascii="Times New Roman" w:hAnsi="Times New Roman" w:cs="Times New Roman"/>
        <w:b/>
        <w:sz w:val="16"/>
        <w:szCs w:val="16"/>
      </w:rPr>
      <w:t>z wyłączeniem realizacji projektów grantowych oraz operacji własnych</w:t>
    </w:r>
  </w:p>
  <w:p w:rsidR="005660E8" w:rsidRPr="005660E8" w:rsidRDefault="005660E8" w:rsidP="005660E8">
    <w:pPr>
      <w:pStyle w:val="Nagwek"/>
      <w:jc w:val="right"/>
      <w:rPr>
        <w:rFonts w:ascii="Times New Roman" w:hAnsi="Times New Roman" w:cs="Times New Roman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7A" w:rsidRDefault="00DE07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E5A41"/>
    <w:multiLevelType w:val="hybridMultilevel"/>
    <w:tmpl w:val="C3BC80AE"/>
    <w:lvl w:ilvl="0" w:tplc="50703D4C">
      <w:start w:val="4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65"/>
    <w:rsid w:val="001616A2"/>
    <w:rsid w:val="005660E8"/>
    <w:rsid w:val="00722CF5"/>
    <w:rsid w:val="00814E9D"/>
    <w:rsid w:val="00853EEB"/>
    <w:rsid w:val="00973742"/>
    <w:rsid w:val="00A20BCE"/>
    <w:rsid w:val="00BA5F18"/>
    <w:rsid w:val="00CC3F61"/>
    <w:rsid w:val="00DE077A"/>
    <w:rsid w:val="00E73274"/>
    <w:rsid w:val="00F148A5"/>
    <w:rsid w:val="00FB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865"/>
    <w:pPr>
      <w:suppressAutoHyphens/>
      <w:ind w:left="0" w:right="0" w:firstLine="0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FB4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FB4865"/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FB4865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FB4865"/>
    <w:pPr>
      <w:ind w:left="720"/>
      <w:contextualSpacing/>
    </w:pPr>
  </w:style>
  <w:style w:type="paragraph" w:customStyle="1" w:styleId="Zawartotabeli">
    <w:name w:val="Zawartość tabeli"/>
    <w:basedOn w:val="Normalny"/>
    <w:rsid w:val="00FB4865"/>
    <w:pPr>
      <w:suppressLineNumbers/>
    </w:p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FB486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6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0E8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0E8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865"/>
    <w:pPr>
      <w:suppressAutoHyphens/>
      <w:ind w:left="0" w:right="0" w:firstLine="0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FB4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FB4865"/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FB4865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FB4865"/>
    <w:pPr>
      <w:ind w:left="720"/>
      <w:contextualSpacing/>
    </w:pPr>
  </w:style>
  <w:style w:type="paragraph" w:customStyle="1" w:styleId="Zawartotabeli">
    <w:name w:val="Zawartość tabeli"/>
    <w:basedOn w:val="Normalny"/>
    <w:rsid w:val="00FB4865"/>
    <w:pPr>
      <w:suppressLineNumbers/>
    </w:p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FB486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6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0E8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0E8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esnażyk</cp:lastModifiedBy>
  <cp:revision>4</cp:revision>
  <cp:lastPrinted>2018-03-06T12:58:00Z</cp:lastPrinted>
  <dcterms:created xsi:type="dcterms:W3CDTF">2018-03-06T13:03:00Z</dcterms:created>
  <dcterms:modified xsi:type="dcterms:W3CDTF">2018-12-17T09:06:00Z</dcterms:modified>
</cp:coreProperties>
</file>