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DB" w:rsidRPr="00F92C0F" w:rsidRDefault="002E4BDB" w:rsidP="002E4B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2C0F">
        <w:rPr>
          <w:rFonts w:ascii="Times New Roman" w:hAnsi="Times New Roman" w:cs="Times New Roman"/>
          <w:b/>
          <w:sz w:val="20"/>
          <w:szCs w:val="20"/>
        </w:rPr>
        <w:t>Rozliczanie robót budowlanych</w:t>
      </w:r>
    </w:p>
    <w:p w:rsidR="002E4BDB" w:rsidRPr="00F92C0F" w:rsidRDefault="002E4BDB" w:rsidP="002E4BDB">
      <w:pPr>
        <w:tabs>
          <w:tab w:val="left" w:pos="0"/>
          <w:tab w:val="right" w:pos="142"/>
        </w:tabs>
        <w:autoSpaceDE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2C0F">
        <w:rPr>
          <w:rFonts w:ascii="Times New Roman" w:hAnsi="Times New Roman" w:cs="Times New Roman"/>
          <w:b/>
          <w:sz w:val="20"/>
          <w:szCs w:val="20"/>
        </w:rPr>
        <w:t xml:space="preserve">Beneficjent który podmiotowo, bądź przedmiotowo nie jest zobowiązany do stosowania przepisów o zamówieniach publicznych dostarcza na etapie wniosku o płatność, umowę z wykonawcą wraz ze stosownymi załącznikami pozwalającymi na określenie zakresu rzeczowego i wynagrodzenia wykonawcy. </w:t>
      </w:r>
    </w:p>
    <w:p w:rsidR="002E4BDB" w:rsidRPr="00F92C0F" w:rsidRDefault="002E4BDB" w:rsidP="002E4BDB">
      <w:pPr>
        <w:tabs>
          <w:tab w:val="left" w:pos="0"/>
          <w:tab w:val="right" w:pos="142"/>
        </w:tabs>
        <w:autoSpaceDE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Jeżeli zawarta z wykonawcą umowa jest umową o wynagrodzenie ryczałtowe, wykonawca nie jest zobowiązany do przedstawienia wraz z ofertą kosztorysu ofertowego. </w:t>
      </w:r>
    </w:p>
    <w:p w:rsidR="002E4BDB" w:rsidRPr="00F92C0F" w:rsidRDefault="002E4BDB" w:rsidP="002E4BDB">
      <w:pPr>
        <w:tabs>
          <w:tab w:val="left" w:pos="10317"/>
          <w:tab w:val="left" w:pos="15251"/>
        </w:tabs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Wszelkie zmiany wprowadzone do projektu budowlanego (np. zmiany wynikające z zapytań oferentów/wykonawców) są integralną częścią projektu. Beneficjent zobowiązany jest poinformować SW o tych zmianach. </w:t>
      </w:r>
    </w:p>
    <w:p w:rsidR="002E4BDB" w:rsidRPr="00F92C0F" w:rsidRDefault="002E4BDB" w:rsidP="002E4BDB">
      <w:pPr>
        <w:tabs>
          <w:tab w:val="left" w:pos="0"/>
          <w:tab w:val="right" w:pos="142"/>
        </w:tabs>
        <w:autoSpaceDE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Zmiany w zakresie rzeczowym operacji nie mogą powodować zwiększenia przyznanej kwoty pomocy. Niemożliwe jest wprowadzenie do </w:t>
      </w:r>
      <w:r w:rsidRPr="00F92C0F">
        <w:rPr>
          <w:rFonts w:ascii="Times New Roman" w:hAnsi="Times New Roman" w:cs="Times New Roman"/>
          <w:i/>
          <w:sz w:val="20"/>
          <w:szCs w:val="20"/>
        </w:rPr>
        <w:t>Zestawienia rzeczowo-finansowego</w:t>
      </w:r>
      <w:r w:rsidRPr="00F92C0F">
        <w:rPr>
          <w:rFonts w:ascii="Times New Roman" w:hAnsi="Times New Roman" w:cs="Times New Roman"/>
          <w:sz w:val="20"/>
          <w:szCs w:val="20"/>
        </w:rPr>
        <w:t xml:space="preserve"> </w:t>
      </w:r>
      <w:r w:rsidRPr="00F92C0F">
        <w:rPr>
          <w:rFonts w:ascii="Times New Roman" w:hAnsi="Times New Roman" w:cs="Times New Roman"/>
          <w:i/>
          <w:sz w:val="20"/>
          <w:szCs w:val="20"/>
        </w:rPr>
        <w:t>operacji</w:t>
      </w:r>
      <w:r w:rsidRPr="00F92C0F">
        <w:rPr>
          <w:rFonts w:ascii="Times New Roman" w:hAnsi="Times New Roman" w:cs="Times New Roman"/>
          <w:sz w:val="20"/>
          <w:szCs w:val="20"/>
        </w:rPr>
        <w:t xml:space="preserve"> nowego zadania rozszerzającego zakres operacji, jeżeli dotychczasowy zakres zadań gwarantował osiągnięcie celu operacji. </w:t>
      </w:r>
    </w:p>
    <w:p w:rsidR="002E4BDB" w:rsidRPr="00F92C0F" w:rsidRDefault="002E4BDB" w:rsidP="002E4BDB">
      <w:pPr>
        <w:tabs>
          <w:tab w:val="left" w:pos="0"/>
          <w:tab w:val="right" w:pos="142"/>
        </w:tabs>
        <w:autoSpaceDE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Natomiast dopuszczalne są zmiany zakresu rzeczowego operacji mające na celu usunięcie błędów w kosztorysie inwestorskim, uzasadnione zmiany ilościowe lub jakościowe wewnątrz poszczególnych pozycji </w:t>
      </w:r>
      <w:r w:rsidRPr="00F92C0F">
        <w:rPr>
          <w:rFonts w:ascii="Times New Roman" w:hAnsi="Times New Roman" w:cs="Times New Roman"/>
          <w:i/>
          <w:sz w:val="20"/>
          <w:szCs w:val="20"/>
        </w:rPr>
        <w:t>Zestawienia rzeczowo – finansowego operacji,</w:t>
      </w:r>
      <w:r w:rsidRPr="00F92C0F">
        <w:rPr>
          <w:rFonts w:ascii="Times New Roman" w:hAnsi="Times New Roman" w:cs="Times New Roman"/>
          <w:sz w:val="20"/>
          <w:szCs w:val="20"/>
        </w:rPr>
        <w:t xml:space="preserve"> oraz zmiany w stosunku do projektu budowlanego. </w:t>
      </w:r>
    </w:p>
    <w:p w:rsidR="002E4BDB" w:rsidRPr="00F92C0F" w:rsidRDefault="002E4BDB" w:rsidP="002E4BDB">
      <w:pPr>
        <w:tabs>
          <w:tab w:val="left" w:pos="0"/>
          <w:tab w:val="right" w:pos="142"/>
        </w:tabs>
        <w:autoSpaceDE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Należy pamiętać, że przy umowach ryczałtowych dokumentem wiodącym w kwestii określania zakresu inwestycji jest projekt budowlany, zaś dla umów kosztorysowych dokumentem wiodącym jest kosztorys ofertowy. Jeżeli w przedmiarze/kosztorysie są rozbieżności w stosunku do projektu budowlanego np. w zakresie ilości lub rodzaju robót, to zawsze rozstrzygającym jest projekt budowlany (zatwierdzony przez właściwy organ). Dla poprawności postępowania, lub ewentualnych rozstrzygnięć sądów, należałoby najpierw sprawdzić, czy kosztorys jest zgodny z projektem budowlanym, a dopiero później sprawdzać zakres wykonanych robót zgodnie z kosztorysem – w przypadku, gdy nastąpiły zmiany w porównaniu z oceną deklarowaną na etapie obsługi wniosku o przyznanie pomocy.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Beneficjent zobowiązany jest do niezwłocznego informowania samorządu województwa o planowanych albo zaistniałych zdarzeniach związanych ze zmianą stanu faktycznego lub prawnego, mogących mieć wpływ na realizację operacji. W związku z powyższym, powinien informować także o zamiarze wprowadzenia zmian do umowy z wykonawcą, gdyż zmiany w realizacji inwestycji mogą powodować konieczność zmiany umowy o </w:t>
      </w:r>
      <w:r>
        <w:rPr>
          <w:rFonts w:ascii="Times New Roman" w:hAnsi="Times New Roman" w:cs="Times New Roman"/>
          <w:sz w:val="20"/>
          <w:szCs w:val="20"/>
        </w:rPr>
        <w:t>dofinansowanie</w:t>
      </w:r>
      <w:r w:rsidRPr="00F92C0F">
        <w:rPr>
          <w:rFonts w:ascii="Times New Roman" w:hAnsi="Times New Roman" w:cs="Times New Roman"/>
          <w:sz w:val="20"/>
          <w:szCs w:val="20"/>
        </w:rPr>
        <w:t>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2C0F">
        <w:rPr>
          <w:rFonts w:ascii="Times New Roman" w:hAnsi="Times New Roman" w:cs="Times New Roman"/>
          <w:b/>
          <w:sz w:val="20"/>
          <w:szCs w:val="20"/>
        </w:rPr>
        <w:t xml:space="preserve">W przypadku umów o wynagrodzenie ryczałtowe, gdy zmiany w realizacji inwestycji nie będą powodować zmian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F92C0F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Pr="00F92C0F">
        <w:rPr>
          <w:rFonts w:ascii="Times New Roman" w:hAnsi="Times New Roman" w:cs="Times New Roman"/>
          <w:b/>
          <w:i/>
          <w:sz w:val="20"/>
          <w:szCs w:val="20"/>
        </w:rPr>
        <w:t>Zestawieniu rzeczowo – finansowym operacji</w:t>
      </w:r>
      <w:r w:rsidRPr="00F92C0F">
        <w:rPr>
          <w:rFonts w:ascii="Times New Roman" w:hAnsi="Times New Roman" w:cs="Times New Roman"/>
          <w:b/>
          <w:sz w:val="20"/>
          <w:szCs w:val="20"/>
        </w:rPr>
        <w:t xml:space="preserve">, nie ma potrzeby wprowadzania zmian do umowy o </w:t>
      </w:r>
      <w:r>
        <w:rPr>
          <w:rFonts w:ascii="Times New Roman" w:hAnsi="Times New Roman" w:cs="Times New Roman"/>
          <w:b/>
          <w:sz w:val="20"/>
          <w:szCs w:val="20"/>
        </w:rPr>
        <w:t>dofinansowanie</w:t>
      </w:r>
      <w:r w:rsidRPr="00F92C0F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Zarówno przy umowie z wynagrodzeniem ryczałtowym jak i kosztorysowym, zmiany te będą wymagały wykazania w kosztorysie różnicowym, a ostateczna kwota kosztów kwalifikowalnych i wysokość pomocy będzie ustalona po zakończeniu realizacji całej operacji. 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Zaleca się aby ww. zmiany Beneficjent zgłosił także przed złożeniem wniosku o płatność w zbiorczej formie, w celu uzyskania akceptacji SW.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Wnioskowane (bądź wprowadzone) zmiany w realizacji operacji będą rozpatrywane przez SW w następujących płaszczyznach:</w:t>
      </w:r>
    </w:p>
    <w:p w:rsidR="002E4BDB" w:rsidRPr="00F92C0F" w:rsidRDefault="002E4BDB" w:rsidP="002E4BDB">
      <w:pPr>
        <w:numPr>
          <w:ilvl w:val="0"/>
          <w:numId w:val="2"/>
        </w:numPr>
        <w:tabs>
          <w:tab w:val="left" w:pos="284"/>
        </w:tabs>
        <w:autoSpaceDE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dopuszczalności i prawidłowości w odniesieniu do przepisów ustawy Prawo zamówień publicznych (Dz. U. z 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F92C0F">
        <w:rPr>
          <w:rFonts w:ascii="Times New Roman" w:hAnsi="Times New Roman" w:cs="Times New Roman"/>
          <w:sz w:val="20"/>
          <w:szCs w:val="20"/>
        </w:rPr>
        <w:t xml:space="preserve"> r. poz. </w:t>
      </w:r>
      <w:r>
        <w:rPr>
          <w:rFonts w:ascii="Times New Roman" w:hAnsi="Times New Roman" w:cs="Times New Roman"/>
          <w:sz w:val="20"/>
          <w:szCs w:val="20"/>
        </w:rPr>
        <w:t>1579</w:t>
      </w:r>
      <w:r w:rsidRPr="00F92C0F">
        <w:rPr>
          <w:rFonts w:ascii="Times New Roman" w:hAnsi="Times New Roman" w:cs="Times New Roman"/>
          <w:sz w:val="20"/>
          <w:szCs w:val="20"/>
        </w:rPr>
        <w:t>, z późn. zm.) zwłaszcza czy proponowane zmiany nie stoją w sprzeczności z przepisami ustawy prawo zamówień publicznych;</w:t>
      </w:r>
    </w:p>
    <w:p w:rsidR="002E4BDB" w:rsidRPr="00F92C0F" w:rsidRDefault="002E4BDB" w:rsidP="002E4BDB">
      <w:pPr>
        <w:numPr>
          <w:ilvl w:val="0"/>
          <w:numId w:val="2"/>
        </w:numPr>
        <w:tabs>
          <w:tab w:val="left" w:pos="284"/>
        </w:tabs>
        <w:autoSpaceDE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wpływu na cel operacji (czy proponowane zmiany nie wpłyną na zmianę lub możliwość osiągnięcia celu operacji); </w:t>
      </w:r>
    </w:p>
    <w:p w:rsidR="002E4BDB" w:rsidRPr="00F92C0F" w:rsidRDefault="002E4BDB" w:rsidP="002E4BDB">
      <w:pPr>
        <w:numPr>
          <w:ilvl w:val="0"/>
          <w:numId w:val="2"/>
        </w:numPr>
        <w:tabs>
          <w:tab w:val="left" w:pos="284"/>
        </w:tabs>
        <w:autoSpaceDE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wpływu na zachowanie standardów jakościowych operacji (czy proponowane zmiany nie pogorszą standardów jakościowych inwestycji); </w:t>
      </w:r>
    </w:p>
    <w:p w:rsidR="002E4BDB" w:rsidRPr="00F92C0F" w:rsidRDefault="002E4BDB" w:rsidP="002E4BDB">
      <w:pPr>
        <w:numPr>
          <w:ilvl w:val="0"/>
          <w:numId w:val="2"/>
        </w:numPr>
        <w:tabs>
          <w:tab w:val="left" w:pos="284"/>
        </w:tabs>
        <w:autoSpaceDE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lastRenderedPageBreak/>
        <w:t>poprawności dokumentów i uzasadnienia zmian (czy dołączono stosowne dokumenty: protokoły konieczności, wpisy do książki budowy, decyzje, uzasadnienia, itp.);</w:t>
      </w:r>
    </w:p>
    <w:p w:rsidR="002E4BDB" w:rsidRPr="00F92C0F" w:rsidRDefault="002E4BDB" w:rsidP="002E4BDB">
      <w:pPr>
        <w:numPr>
          <w:ilvl w:val="0"/>
          <w:numId w:val="2"/>
        </w:numPr>
        <w:tabs>
          <w:tab w:val="left" w:pos="284"/>
        </w:tabs>
        <w:autoSpaceDE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konieczności zmian w umowie o </w:t>
      </w:r>
      <w:r>
        <w:rPr>
          <w:rFonts w:ascii="Times New Roman" w:hAnsi="Times New Roman" w:cs="Times New Roman"/>
          <w:sz w:val="20"/>
          <w:szCs w:val="20"/>
        </w:rPr>
        <w:t>dofinansowanie</w:t>
      </w:r>
      <w:r w:rsidRPr="00F92C0F">
        <w:rPr>
          <w:rFonts w:ascii="Times New Roman" w:hAnsi="Times New Roman" w:cs="Times New Roman"/>
          <w:sz w:val="20"/>
          <w:szCs w:val="20"/>
        </w:rPr>
        <w:t xml:space="preserve"> (czy istnieje konieczność sporządzenia aneksu do umowy).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Akceptacji podlegać będą wszystkie zmiany wprowadzone zgodnie z obowiązującymi przepisami prawa, jeżeli nie powodują pogorszenia jakości operacji, zmiany celu operacji, rozszerzenia zakresu rzeczowego o dodatkowe zadanie oraz jeżeli zostały odpowiednio uzasadnione i udokumentowane. 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Po zakończeniu realizacji operacji bądź danego etapu operacji, Beneficjent składa wniosek o płatność w terminach określonych w umowie o </w:t>
      </w:r>
      <w:r>
        <w:rPr>
          <w:rFonts w:ascii="Times New Roman" w:hAnsi="Times New Roman" w:cs="Times New Roman"/>
          <w:sz w:val="20"/>
          <w:szCs w:val="20"/>
        </w:rPr>
        <w:t>dofinansowanie</w:t>
      </w:r>
      <w:r w:rsidRPr="00F92C0F">
        <w:rPr>
          <w:rFonts w:ascii="Times New Roman" w:hAnsi="Times New Roman" w:cs="Times New Roman"/>
          <w:sz w:val="20"/>
          <w:szCs w:val="20"/>
        </w:rPr>
        <w:t>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 przypadku realizacji przez Beneficjenta operacji na podstawie umowy </w:t>
      </w:r>
      <w:r w:rsidRPr="00F92C0F">
        <w:rPr>
          <w:rFonts w:ascii="Times New Roman" w:hAnsi="Times New Roman" w:cs="Times New Roman"/>
          <w:sz w:val="20"/>
          <w:szCs w:val="20"/>
          <w:u w:val="single"/>
        </w:rPr>
        <w:t>ryczałtowej</w:t>
      </w:r>
      <w:r w:rsidRPr="00F92C0F">
        <w:rPr>
          <w:rFonts w:ascii="Times New Roman" w:hAnsi="Times New Roman" w:cs="Times New Roman"/>
          <w:sz w:val="20"/>
          <w:szCs w:val="20"/>
        </w:rPr>
        <w:t xml:space="preserve"> z wykonawcą, SW sprawdza realizację zakresu rzeczowego na podstawie:</w:t>
      </w:r>
    </w:p>
    <w:p w:rsidR="002E4BDB" w:rsidRPr="00F92C0F" w:rsidRDefault="002E4BDB" w:rsidP="002E4BD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i/>
          <w:sz w:val="20"/>
          <w:szCs w:val="20"/>
        </w:rPr>
        <w:t>Zestawienia rzeczowo – finansowego z realizacji operacji</w:t>
      </w:r>
      <w:r w:rsidRPr="00F92C0F">
        <w:rPr>
          <w:rFonts w:ascii="Times New Roman" w:hAnsi="Times New Roman" w:cs="Times New Roman"/>
          <w:sz w:val="20"/>
          <w:szCs w:val="20"/>
        </w:rPr>
        <w:t>,</w:t>
      </w:r>
    </w:p>
    <w:p w:rsidR="002E4BDB" w:rsidRPr="00F92C0F" w:rsidRDefault="002E4BDB" w:rsidP="002E4BD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i/>
          <w:sz w:val="20"/>
          <w:szCs w:val="20"/>
        </w:rPr>
        <w:t>Protokołów odbioru robót</w:t>
      </w:r>
      <w:r w:rsidRPr="00F92C0F">
        <w:rPr>
          <w:rFonts w:ascii="Times New Roman" w:hAnsi="Times New Roman" w:cs="Times New Roman"/>
          <w:sz w:val="20"/>
          <w:szCs w:val="20"/>
        </w:rPr>
        <w:t xml:space="preserve"> – sporządzonych w układzie pozycji </w:t>
      </w:r>
      <w:r w:rsidRPr="00F92C0F">
        <w:rPr>
          <w:rFonts w:ascii="Times New Roman" w:hAnsi="Times New Roman" w:cs="Times New Roman"/>
          <w:i/>
          <w:sz w:val="20"/>
          <w:szCs w:val="20"/>
        </w:rPr>
        <w:t>Zestawienia rzeczowo finansowego</w:t>
      </w:r>
      <w:r w:rsidRPr="00F92C0F">
        <w:rPr>
          <w:rFonts w:ascii="Times New Roman" w:hAnsi="Times New Roman" w:cs="Times New Roman"/>
          <w:sz w:val="20"/>
          <w:szCs w:val="20"/>
        </w:rPr>
        <w:t xml:space="preserve"> </w:t>
      </w:r>
      <w:r w:rsidRPr="00F92C0F">
        <w:rPr>
          <w:rFonts w:ascii="Times New Roman" w:hAnsi="Times New Roman" w:cs="Times New Roman"/>
          <w:i/>
          <w:sz w:val="20"/>
          <w:szCs w:val="20"/>
        </w:rPr>
        <w:t>operacji</w:t>
      </w:r>
      <w:r w:rsidRPr="00F92C0F">
        <w:rPr>
          <w:rFonts w:ascii="Times New Roman" w:hAnsi="Times New Roman" w:cs="Times New Roman"/>
          <w:sz w:val="20"/>
          <w:szCs w:val="20"/>
        </w:rPr>
        <w:t xml:space="preserve"> (elementów scalonych), </w:t>
      </w:r>
    </w:p>
    <w:p w:rsidR="002E4BDB" w:rsidRPr="00F92C0F" w:rsidRDefault="002E4BDB" w:rsidP="002E4BDB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2C0F">
        <w:rPr>
          <w:rFonts w:ascii="Times New Roman" w:hAnsi="Times New Roman" w:cs="Times New Roman"/>
          <w:i/>
          <w:sz w:val="20"/>
          <w:szCs w:val="20"/>
        </w:rPr>
        <w:t>Kosztorysów różnicowych wykazujących: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- różnice pomiędzy projektem budowlanym a stanem faktycznym na dzień sporządzania kosztorysu różnicowego,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- istotne odstępstwa, o których mowa w art. 36 a ustawy z dnia 7 lipca 1994 r. Prawo budowlane (Dz. U. z 2017r. poz. 1332 </w:t>
      </w:r>
      <w:r>
        <w:rPr>
          <w:rFonts w:ascii="Times New Roman" w:hAnsi="Times New Roman" w:cs="Times New Roman"/>
          <w:sz w:val="20"/>
          <w:szCs w:val="20"/>
        </w:rPr>
        <w:br/>
      </w:r>
      <w:r w:rsidRPr="00F92C0F">
        <w:rPr>
          <w:rFonts w:ascii="Times New Roman" w:hAnsi="Times New Roman" w:cs="Times New Roman"/>
          <w:sz w:val="20"/>
          <w:szCs w:val="20"/>
        </w:rPr>
        <w:t>z późn. zm.).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 przypadku realizacji przez Beneficjenta robót na podstawie umowy </w:t>
      </w:r>
      <w:r w:rsidRPr="00F92C0F">
        <w:rPr>
          <w:rFonts w:ascii="Times New Roman" w:hAnsi="Times New Roman" w:cs="Times New Roman"/>
          <w:sz w:val="20"/>
          <w:szCs w:val="20"/>
          <w:u w:val="single"/>
        </w:rPr>
        <w:t>kosztorysowej</w:t>
      </w:r>
      <w:r w:rsidRPr="00F92C0F">
        <w:rPr>
          <w:rFonts w:ascii="Times New Roman" w:hAnsi="Times New Roman" w:cs="Times New Roman"/>
          <w:sz w:val="20"/>
          <w:szCs w:val="20"/>
        </w:rPr>
        <w:t xml:space="preserve"> z wykonawcą, kosztorys różnicowy powinien wykazywać różnice pomiędzy stanem faktycznym, a kosztorysem ofertowym lub innym dokumentem zawierającym szczegółowy zakres rzeczowy wraz z wyceną, uzgodnioną pomiędzy wykonawcą a zamawiającym. 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Kosztorys różnicowy powinien zawierać informacje (dodatkowe kolumny w kosztorysie) wskazujące na różnice powstałe między aktualną wersją umowy (postać skuteczna umowy tj. po aneksie) a stanem faktycznym po realizacji.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Jeżeli Beneficjent dokonał zmiany sposobu realizacji operacji, bez akceptacji SW (zawarł informację o tych zmianach </w:t>
      </w:r>
      <w:r>
        <w:rPr>
          <w:rFonts w:ascii="Times New Roman" w:hAnsi="Times New Roman" w:cs="Times New Roman"/>
          <w:sz w:val="20"/>
          <w:szCs w:val="20"/>
        </w:rPr>
        <w:br/>
      </w:r>
      <w:r w:rsidRPr="00F92C0F">
        <w:rPr>
          <w:rFonts w:ascii="Times New Roman" w:hAnsi="Times New Roman" w:cs="Times New Roman"/>
          <w:sz w:val="20"/>
          <w:szCs w:val="20"/>
        </w:rPr>
        <w:t xml:space="preserve">w kosztorysie różnicowym), na etapie kontroli administracyjnej wniosku o płatność SW dokona oceny dopuszczalności tych zmian z zachowaniem ww. zasad dla zmian zakresu rzeczowego. 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>Beneficjent może uzupełniać i poprawiać dokumentację w ramach usunięcia braków / złożenia wyjaśnień dokonywanych na etapie weryfikacji wniosku. Po zakończeniu oceny merytorycznej, dokumenty uznaje się za ostateczne i niepodlegające żadnym modyfikacjom.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Wszelkie zmiany stanu faktycznego </w:t>
      </w:r>
      <w:r w:rsidRPr="00F92C0F">
        <w:rPr>
          <w:rFonts w:ascii="Times New Roman" w:hAnsi="Times New Roman" w:cs="Times New Roman"/>
          <w:sz w:val="20"/>
          <w:szCs w:val="20"/>
          <w:u w:val="single"/>
        </w:rPr>
        <w:t>niewykazane</w:t>
      </w:r>
      <w:r w:rsidRPr="00F92C0F">
        <w:rPr>
          <w:rFonts w:ascii="Times New Roman" w:hAnsi="Times New Roman" w:cs="Times New Roman"/>
          <w:sz w:val="20"/>
          <w:szCs w:val="20"/>
        </w:rPr>
        <w:t xml:space="preserve"> w kosztorysie różnicowym, a stwierdzone podczas kontroli na miejscu realizacji operacji, będą podstawą do dokonania korekty kosztów kwalifikowalnych, co może skutkować obniżeniem kwoty pomocy.</w:t>
      </w: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E4BDB" w:rsidRPr="00F92C0F" w:rsidRDefault="002E4BDB" w:rsidP="002E4BDB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2C0F">
        <w:rPr>
          <w:rFonts w:ascii="Times New Roman" w:hAnsi="Times New Roman" w:cs="Times New Roman"/>
          <w:sz w:val="20"/>
          <w:szCs w:val="20"/>
        </w:rPr>
        <w:t xml:space="preserve">Niezrealizowane elementy korygowane będą wg cen z kosztorysu ofertowego. Jedynie w przypadku umowy ryczałtowej, dla której nie został sporządzony kosztorys ofertowy, niezrealizowane elementy będą korygowane według cen z kosztorysu inwestorskiego. Natomiast elementy wykonane, a nieplanowane na etapie kosztorysu inwestorskiego lub ofertowego </w:t>
      </w:r>
      <w:r>
        <w:rPr>
          <w:rFonts w:ascii="Times New Roman" w:hAnsi="Times New Roman" w:cs="Times New Roman"/>
          <w:sz w:val="20"/>
          <w:szCs w:val="20"/>
        </w:rPr>
        <w:br/>
      </w:r>
      <w:r w:rsidRPr="00F92C0F">
        <w:rPr>
          <w:rFonts w:ascii="Times New Roman" w:hAnsi="Times New Roman" w:cs="Times New Roman"/>
          <w:sz w:val="20"/>
          <w:szCs w:val="20"/>
        </w:rPr>
        <w:t xml:space="preserve">i niewykazane w kosztorysie różnicowym, korygowane będą wg bazy cenowej z daty sporządzenia kosztorysu ofertowego lub inwestorskiego, jeżeli </w:t>
      </w:r>
      <w:r>
        <w:rPr>
          <w:rFonts w:ascii="Times New Roman" w:hAnsi="Times New Roman" w:cs="Times New Roman"/>
          <w:sz w:val="20"/>
          <w:szCs w:val="20"/>
        </w:rPr>
        <w:t xml:space="preserve">kosztorys </w:t>
      </w:r>
      <w:r w:rsidRPr="00F92C0F">
        <w:rPr>
          <w:rFonts w:ascii="Times New Roman" w:hAnsi="Times New Roman" w:cs="Times New Roman"/>
          <w:sz w:val="20"/>
          <w:szCs w:val="20"/>
        </w:rPr>
        <w:t>ofertowy nie został sporządzony.</w:t>
      </w:r>
    </w:p>
    <w:p w:rsidR="00E81D98" w:rsidRDefault="00E81D98"/>
    <w:sectPr w:rsidR="00E81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37" w:rsidRDefault="00DB0937" w:rsidP="002E4BDB">
      <w:pPr>
        <w:spacing w:after="0" w:line="240" w:lineRule="auto"/>
      </w:pPr>
      <w:r>
        <w:separator/>
      </w:r>
    </w:p>
  </w:endnote>
  <w:endnote w:type="continuationSeparator" w:id="0">
    <w:p w:rsidR="00DB0937" w:rsidRDefault="00DB0937" w:rsidP="002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DB" w:rsidRDefault="002E4B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75233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1306B5" w:rsidRDefault="00130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E4BDB" w:rsidRDefault="002E4B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DB" w:rsidRDefault="002E4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37" w:rsidRDefault="00DB0937" w:rsidP="002E4BDB">
      <w:pPr>
        <w:spacing w:after="0" w:line="240" w:lineRule="auto"/>
      </w:pPr>
      <w:r>
        <w:separator/>
      </w:r>
    </w:p>
  </w:footnote>
  <w:footnote w:type="continuationSeparator" w:id="0">
    <w:p w:rsidR="00DB0937" w:rsidRDefault="00DB0937" w:rsidP="002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DB" w:rsidRDefault="002E4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DB" w:rsidRPr="002E4BDB" w:rsidRDefault="002E4BDB" w:rsidP="002E4BDB">
    <w:pPr>
      <w:pStyle w:val="Teksttreci30"/>
      <w:shd w:val="clear" w:color="auto" w:fill="auto"/>
      <w:spacing w:before="120" w:after="120" w:line="240" w:lineRule="exact"/>
      <w:jc w:val="right"/>
      <w:rPr>
        <w:sz w:val="16"/>
        <w:szCs w:val="20"/>
      </w:rPr>
    </w:pPr>
    <w:bookmarkStart w:id="0" w:name="_Hlk75506104"/>
    <w:r w:rsidRPr="002E4BDB">
      <w:rPr>
        <w:sz w:val="16"/>
        <w:szCs w:val="20"/>
      </w:rPr>
      <w:t>Wyciąg z: INSTRUKCJI</w:t>
    </w:r>
    <w:r w:rsidRPr="002E4BDB">
      <w:rPr>
        <w:sz w:val="16"/>
        <w:szCs w:val="20"/>
      </w:rPr>
      <w:t xml:space="preserve"> WYPEŁNIANIA WNIOSKU O PŁATNOŚĆ</w:t>
    </w:r>
  </w:p>
  <w:bookmarkEnd w:id="0"/>
  <w:p w:rsidR="002E4BDB" w:rsidRDefault="002E4BDB" w:rsidP="002E4BDB">
    <w:pPr>
      <w:spacing w:before="120"/>
      <w:jc w:val="right"/>
      <w:rPr>
        <w:rFonts w:ascii="Times New Roman" w:hAnsi="Times New Roman" w:cs="Times New Roman"/>
        <w:b/>
        <w:sz w:val="16"/>
        <w:szCs w:val="20"/>
      </w:rPr>
    </w:pPr>
    <w:r w:rsidRPr="002E4BDB">
      <w:rPr>
        <w:sz w:val="16"/>
        <w:szCs w:val="20"/>
      </w:rPr>
      <w:tab/>
    </w:r>
    <w:r w:rsidRPr="002E4BDB">
      <w:rPr>
        <w:rFonts w:ascii="Times New Roman" w:hAnsi="Times New Roman" w:cs="Times New Roman"/>
        <w:b/>
        <w:sz w:val="16"/>
        <w:szCs w:val="20"/>
      </w:rPr>
      <w:t xml:space="preserve">w ramach działania „Realizacja lokalnych strategii rozwoju kierowanego przez społeczność” </w:t>
    </w:r>
    <w:r w:rsidRPr="002E4BDB">
      <w:rPr>
        <w:rFonts w:ascii="Times New Roman" w:hAnsi="Times New Roman" w:cs="Times New Roman"/>
        <w:b/>
        <w:sz w:val="16"/>
        <w:szCs w:val="20"/>
      </w:rPr>
      <w:br/>
      <w:t>Priorytet 4 „Zwiększenie zatrudnienia i spójności terytorialnej”, objętego Programem Operacyjnym „Rybactwo i Morze ”, z wyłączeniem projektów grantowych</w:t>
    </w:r>
  </w:p>
  <w:p w:rsidR="002E4BDB" w:rsidRPr="002E4BDB" w:rsidRDefault="001306B5" w:rsidP="002E4BDB">
    <w:pPr>
      <w:spacing w:before="120"/>
      <w:jc w:val="right"/>
      <w:rPr>
        <w:rFonts w:ascii="Times New Roman" w:hAnsi="Times New Roman" w:cs="Times New Roman"/>
        <w:b/>
        <w:sz w:val="16"/>
        <w:szCs w:val="20"/>
      </w:rPr>
    </w:pPr>
    <w:r w:rsidRPr="001306B5">
      <w:rPr>
        <w:rFonts w:ascii="Times New Roman" w:hAnsi="Times New Roman" w:cs="Times New Roman"/>
        <w:b/>
        <w:sz w:val="16"/>
        <w:szCs w:val="20"/>
      </w:rPr>
      <w:t>IW-2_4.2/6z</w:t>
    </w:r>
  </w:p>
  <w:p w:rsidR="002E4BDB" w:rsidRDefault="002E4BDB" w:rsidP="002E4BD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DB" w:rsidRDefault="002E4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1D6D"/>
    <w:multiLevelType w:val="hybridMultilevel"/>
    <w:tmpl w:val="FE9AEAC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765EF"/>
    <w:multiLevelType w:val="hybridMultilevel"/>
    <w:tmpl w:val="67D27A54"/>
    <w:lvl w:ilvl="0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DB"/>
    <w:rsid w:val="001306B5"/>
    <w:rsid w:val="002E4BDB"/>
    <w:rsid w:val="00DB0937"/>
    <w:rsid w:val="00E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2D026"/>
  <w15:chartTrackingRefBased/>
  <w15:docId w15:val="{1EA63782-796D-455B-8C72-6B1711FE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BDB"/>
  </w:style>
  <w:style w:type="paragraph" w:styleId="Stopka">
    <w:name w:val="footer"/>
    <w:basedOn w:val="Normalny"/>
    <w:link w:val="StopkaZnak"/>
    <w:uiPriority w:val="99"/>
    <w:unhideWhenUsed/>
    <w:rsid w:val="002E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BDB"/>
  </w:style>
  <w:style w:type="character" w:customStyle="1" w:styleId="Teksttreci3">
    <w:name w:val="Tekst treści (3)_"/>
    <w:basedOn w:val="Domylnaczcionkaakapitu"/>
    <w:link w:val="Teksttreci30"/>
    <w:rsid w:val="002E4B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E4BDB"/>
    <w:pPr>
      <w:widowControl w:val="0"/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esnażyk</dc:creator>
  <cp:keywords/>
  <dc:description/>
  <cp:lastModifiedBy>esnażyk</cp:lastModifiedBy>
  <cp:revision>1</cp:revision>
  <dcterms:created xsi:type="dcterms:W3CDTF">2022-05-08T09:04:00Z</dcterms:created>
  <dcterms:modified xsi:type="dcterms:W3CDTF">2022-05-08T09:05:00Z</dcterms:modified>
</cp:coreProperties>
</file>