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14" w:rsidRPr="007E140C" w:rsidRDefault="00EF1B93" w:rsidP="00052153">
      <w:pPr>
        <w:pStyle w:val="Default"/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9450" cy="882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ka PROW scalona bez EFR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F7" w:rsidRDefault="00072EF7" w:rsidP="00052153">
      <w:pPr>
        <w:spacing w:line="23" w:lineRule="atLeast"/>
        <w:jc w:val="center"/>
        <w:rPr>
          <w:b/>
          <w:sz w:val="20"/>
          <w:szCs w:val="20"/>
        </w:rPr>
      </w:pPr>
    </w:p>
    <w:p w:rsidR="00072EF7" w:rsidRP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nr 1 do Uchwały nr </w:t>
      </w:r>
      <w:r w:rsidR="00834580" w:rsidRPr="004852B1">
        <w:rPr>
          <w:b/>
          <w:sz w:val="20"/>
          <w:szCs w:val="20"/>
        </w:rPr>
        <w:t>X</w:t>
      </w:r>
      <w:r w:rsidR="00573377" w:rsidRPr="004852B1">
        <w:rPr>
          <w:b/>
          <w:sz w:val="20"/>
          <w:szCs w:val="20"/>
        </w:rPr>
        <w:t>X</w:t>
      </w:r>
      <w:r w:rsidR="00834580" w:rsidRPr="004852B1">
        <w:rPr>
          <w:b/>
          <w:sz w:val="20"/>
          <w:szCs w:val="20"/>
        </w:rPr>
        <w:t>V</w:t>
      </w:r>
      <w:r w:rsidR="00573377" w:rsidRPr="004852B1">
        <w:rPr>
          <w:b/>
          <w:sz w:val="20"/>
          <w:szCs w:val="20"/>
        </w:rPr>
        <w:t>II</w:t>
      </w:r>
      <w:r w:rsidR="00834580" w:rsidRPr="004852B1">
        <w:rPr>
          <w:b/>
          <w:sz w:val="20"/>
          <w:szCs w:val="20"/>
        </w:rPr>
        <w:t>/</w:t>
      </w:r>
      <w:r w:rsidR="004852B1" w:rsidRPr="004852B1">
        <w:rPr>
          <w:b/>
          <w:sz w:val="20"/>
          <w:szCs w:val="20"/>
        </w:rPr>
        <w:t>77</w:t>
      </w:r>
      <w:r w:rsidR="00F419FF" w:rsidRPr="004852B1">
        <w:rPr>
          <w:b/>
          <w:sz w:val="20"/>
          <w:szCs w:val="20"/>
        </w:rPr>
        <w:t>/23</w:t>
      </w:r>
      <w:r w:rsidR="00EB2C07">
        <w:rPr>
          <w:b/>
          <w:sz w:val="20"/>
          <w:szCs w:val="20"/>
        </w:rPr>
        <w:t xml:space="preserve"> z dn. </w:t>
      </w:r>
      <w:r w:rsidR="004852B1">
        <w:rPr>
          <w:b/>
          <w:sz w:val="20"/>
          <w:szCs w:val="20"/>
        </w:rPr>
        <w:t>12.12</w:t>
      </w:r>
      <w:r w:rsidR="00834580">
        <w:rPr>
          <w:b/>
          <w:sz w:val="20"/>
          <w:szCs w:val="20"/>
        </w:rPr>
        <w:t>.2022</w:t>
      </w:r>
      <w:r w:rsidRPr="00072EF7">
        <w:rPr>
          <w:b/>
          <w:sz w:val="20"/>
          <w:szCs w:val="20"/>
        </w:rPr>
        <w:t xml:space="preserve"> r.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Zarządu Stowarzyszenia Lokalnej Grupy Działania „Partnerstwo dla Doliny Baryczy”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</w:p>
    <w:p w:rsidR="00D250C4" w:rsidRDefault="00C97616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Fiszka projektowa</w:t>
      </w:r>
      <w:r w:rsidR="00D250C4">
        <w:rPr>
          <w:b/>
          <w:sz w:val="20"/>
          <w:szCs w:val="20"/>
        </w:rPr>
        <w:t xml:space="preserve"> nr </w:t>
      </w:r>
      <w:r w:rsidR="004852B1">
        <w:rPr>
          <w:b/>
          <w:sz w:val="20"/>
          <w:szCs w:val="20"/>
        </w:rPr>
        <w:t>PROW/OW/2023/20</w:t>
      </w:r>
    </w:p>
    <w:p w:rsidR="00C97616" w:rsidRPr="007E140C" w:rsidRDefault="006D3CD0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dotycząca operacji własnej LGD</w:t>
      </w:r>
      <w:r w:rsidR="005048CE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01"/>
        <w:gridCol w:w="1099"/>
        <w:gridCol w:w="456"/>
        <w:gridCol w:w="3908"/>
      </w:tblGrid>
      <w:tr w:rsidR="004E447F" w:rsidRPr="004155B0" w:rsidTr="004A74F0">
        <w:trPr>
          <w:trHeight w:val="432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Wnioskodawca</w:t>
            </w:r>
          </w:p>
        </w:tc>
        <w:tc>
          <w:tcPr>
            <w:tcW w:w="7364" w:type="dxa"/>
            <w:gridSpan w:val="4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Stowarzyszenie „Partnerstwo dla Doliny Baryczy” </w:t>
            </w:r>
          </w:p>
        </w:tc>
      </w:tr>
      <w:tr w:rsidR="004E447F" w:rsidRPr="004155B0" w:rsidTr="004A74F0">
        <w:trPr>
          <w:trHeight w:val="449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7215C8" w:rsidP="00F201B9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7215C8">
              <w:rPr>
                <w:b/>
                <w:sz w:val="18"/>
                <w:szCs w:val="18"/>
              </w:rPr>
              <w:t>Promocja obszaru i zachowanie jego specyfiki, rok 2024</w:t>
            </w:r>
          </w:p>
        </w:tc>
      </w:tr>
      <w:tr w:rsidR="00D877D1" w:rsidRPr="004155B0" w:rsidTr="004A74F0">
        <w:trPr>
          <w:trHeight w:val="30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koszt całkowity operacji własnej LGD (w złotych)</w:t>
            </w:r>
          </w:p>
        </w:tc>
        <w:tc>
          <w:tcPr>
            <w:tcW w:w="3456" w:type="dxa"/>
            <w:gridSpan w:val="3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kwalifikowalne operacji własnej LGD (w złotych)</w:t>
            </w:r>
          </w:p>
        </w:tc>
        <w:tc>
          <w:tcPr>
            <w:tcW w:w="3908" w:type="dxa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niekwalifikowalne operacji własnej LGD (w złotych)</w:t>
            </w:r>
          </w:p>
        </w:tc>
      </w:tr>
      <w:tr w:rsidR="00D877D1" w:rsidRPr="004155B0" w:rsidTr="004A74F0">
        <w:trPr>
          <w:trHeight w:val="633"/>
        </w:trPr>
        <w:tc>
          <w:tcPr>
            <w:tcW w:w="1940" w:type="dxa"/>
            <w:shd w:val="clear" w:color="auto" w:fill="FFFFFF" w:themeFill="background1"/>
          </w:tcPr>
          <w:p w:rsidR="004E447F" w:rsidRPr="004155B0" w:rsidRDefault="00A4627C" w:rsidP="007E5854">
            <w:pPr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 całkowity </w:t>
            </w:r>
            <w:r w:rsidR="008E6DC3">
              <w:rPr>
                <w:sz w:val="18"/>
                <w:szCs w:val="18"/>
              </w:rPr>
              <w:br/>
            </w:r>
            <w:r w:rsidR="004852B1">
              <w:rPr>
                <w:sz w:val="18"/>
                <w:szCs w:val="18"/>
              </w:rPr>
              <w:t xml:space="preserve">do </w:t>
            </w:r>
            <w:r w:rsidR="004852B1" w:rsidRPr="004852B1">
              <w:rPr>
                <w:sz w:val="18"/>
                <w:szCs w:val="18"/>
              </w:rPr>
              <w:t xml:space="preserve">73 253,43 </w:t>
            </w:r>
            <w:r w:rsidRPr="004155B0">
              <w:rPr>
                <w:sz w:val="18"/>
                <w:szCs w:val="18"/>
              </w:rPr>
              <w:t xml:space="preserve">zł </w:t>
            </w:r>
          </w:p>
          <w:p w:rsidR="004E447F" w:rsidRPr="004155B0" w:rsidRDefault="004E447F" w:rsidP="00A462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shd w:val="clear" w:color="auto" w:fill="FFFFFF" w:themeFill="background1"/>
          </w:tcPr>
          <w:p w:rsidR="004852B1" w:rsidRPr="004852B1" w:rsidRDefault="004852B1" w:rsidP="004852B1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852B1">
              <w:rPr>
                <w:sz w:val="18"/>
                <w:szCs w:val="18"/>
              </w:rPr>
              <w:t>€ 16 896,19</w:t>
            </w:r>
          </w:p>
          <w:p w:rsidR="004852B1" w:rsidRPr="004852B1" w:rsidRDefault="004852B1" w:rsidP="004852B1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852B1">
              <w:rPr>
                <w:sz w:val="18"/>
                <w:szCs w:val="18"/>
              </w:rPr>
              <w:t>Szacowana wartość pomocy po kursie 4,00 zł: 67 584,76 zł</w:t>
            </w:r>
          </w:p>
          <w:p w:rsidR="004852B1" w:rsidRDefault="004852B1" w:rsidP="004852B1">
            <w:pPr>
              <w:spacing w:line="23" w:lineRule="atLeast"/>
              <w:rPr>
                <w:sz w:val="18"/>
                <w:szCs w:val="18"/>
              </w:rPr>
            </w:pPr>
            <w:r w:rsidRPr="004852B1">
              <w:rPr>
                <w:sz w:val="18"/>
                <w:szCs w:val="18"/>
              </w:rPr>
              <w:t>Szacowana wartość  pomocy po kursie bieżącym 4,3355 zł: 73 253,43 zł</w:t>
            </w:r>
          </w:p>
          <w:p w:rsidR="008E6DC3" w:rsidRDefault="008E6DC3" w:rsidP="004852B1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 do kwoty </w:t>
            </w:r>
            <w:r w:rsidR="005777D5">
              <w:rPr>
                <w:sz w:val="18"/>
                <w:szCs w:val="18"/>
              </w:rPr>
              <w:t>kosztów kwalifikowalnych</w:t>
            </w:r>
            <w:r w:rsidRPr="004155B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 w:rsidR="00F054C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%) </w:t>
            </w:r>
          </w:p>
          <w:p w:rsidR="004E447F" w:rsidRPr="004155B0" w:rsidRDefault="008E6DC3" w:rsidP="00F054CD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</w:t>
            </w:r>
            <w:r w:rsidR="00F054CD">
              <w:rPr>
                <w:sz w:val="18"/>
                <w:szCs w:val="18"/>
              </w:rPr>
              <w:t>0</w:t>
            </w:r>
            <w:r w:rsidR="00EC2889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zł </w:t>
            </w:r>
          </w:p>
        </w:tc>
        <w:tc>
          <w:tcPr>
            <w:tcW w:w="3908" w:type="dxa"/>
            <w:shd w:val="clear" w:color="auto" w:fill="FFFFFF" w:themeFill="background1"/>
          </w:tcPr>
          <w:p w:rsidR="004E447F" w:rsidRPr="004155B0" w:rsidRDefault="004E447F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Koszty niekwalifikowane </w:t>
            </w:r>
          </w:p>
          <w:p w:rsidR="004E447F" w:rsidRPr="004155B0" w:rsidRDefault="00501939" w:rsidP="00501939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330E6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zł</w:t>
            </w:r>
          </w:p>
        </w:tc>
      </w:tr>
      <w:tr w:rsidR="004E447F" w:rsidRPr="004155B0" w:rsidTr="004A74F0">
        <w:trPr>
          <w:trHeight w:val="594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termin realizacji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BB4111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F72F96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czerwiec 2024</w:t>
            </w:r>
            <w:bookmarkStart w:id="0" w:name="_GoBack"/>
            <w:bookmarkEnd w:id="0"/>
          </w:p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D877D1" w:rsidRPr="004155B0" w:rsidTr="004A74F0">
        <w:trPr>
          <w:trHeight w:val="58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Wymienienie wydatków planowanych do poniesienia  w ramach realizacji operacji własnej LGD wraz ze wskazaniem ich wysokości oraz krótkim uzasadnieniem konieczności ich poniesienia.</w:t>
            </w:r>
          </w:p>
        </w:tc>
        <w:tc>
          <w:tcPr>
            <w:tcW w:w="1901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Rodzaj wydatku</w:t>
            </w:r>
          </w:p>
        </w:tc>
        <w:tc>
          <w:tcPr>
            <w:tcW w:w="1555" w:type="dxa"/>
            <w:gridSpan w:val="2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Wysokość wydatku</w:t>
            </w:r>
          </w:p>
        </w:tc>
        <w:tc>
          <w:tcPr>
            <w:tcW w:w="3908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Uzasadnienie konieczności poniesienia wydatku i wskazanie jego kwalifikowalności lub </w:t>
            </w:r>
            <w:proofErr w:type="spellStart"/>
            <w:r w:rsidRPr="004155B0">
              <w:rPr>
                <w:b/>
                <w:sz w:val="18"/>
                <w:szCs w:val="18"/>
              </w:rPr>
              <w:t>niekwalifikowalności</w:t>
            </w:r>
            <w:proofErr w:type="spellEnd"/>
          </w:p>
        </w:tc>
      </w:tr>
      <w:tr w:rsidR="00D877D1" w:rsidRPr="004155B0" w:rsidTr="004A74F0">
        <w:trPr>
          <w:trHeight w:val="3112"/>
        </w:trPr>
        <w:tc>
          <w:tcPr>
            <w:tcW w:w="1940" w:type="dxa"/>
            <w:vMerge/>
            <w:shd w:val="pct15" w:color="auto" w:fill="auto"/>
          </w:tcPr>
          <w:p w:rsidR="00C25414" w:rsidRPr="004155B0" w:rsidRDefault="00C25414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C25414" w:rsidRPr="004155B0" w:rsidRDefault="00ED4BB4" w:rsidP="00247F10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Promocja obszaru</w:t>
            </w:r>
            <w:r w:rsidR="00247F10" w:rsidRPr="00247F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</w:tcPr>
          <w:p w:rsidR="00C25414" w:rsidRDefault="004852B1" w:rsidP="00885F9F">
            <w:pPr>
              <w:spacing w:line="23" w:lineRule="atLeast"/>
              <w:rPr>
                <w:sz w:val="18"/>
                <w:szCs w:val="18"/>
              </w:rPr>
            </w:pPr>
            <w:r w:rsidRPr="004852B1">
              <w:rPr>
                <w:sz w:val="18"/>
                <w:szCs w:val="18"/>
              </w:rPr>
              <w:t>73 253,43</w:t>
            </w:r>
            <w:r>
              <w:rPr>
                <w:sz w:val="18"/>
                <w:szCs w:val="18"/>
              </w:rPr>
              <w:t xml:space="preserve"> zł</w:t>
            </w:r>
          </w:p>
          <w:p w:rsidR="00885F9F" w:rsidRPr="004155B0" w:rsidRDefault="00885F9F" w:rsidP="005B6F0B">
            <w:pPr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3908" w:type="dxa"/>
          </w:tcPr>
          <w:p w:rsidR="000C3DA9" w:rsidRPr="004155B0" w:rsidRDefault="00ED4BB4" w:rsidP="00ED4BB4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ED4BB4">
              <w:rPr>
                <w:sz w:val="18"/>
                <w:szCs w:val="18"/>
              </w:rPr>
              <w:t>Realizacja operacji polegać będzie na: Opracowaniu i/lub wydaniu materiałów promujących obszar Doliny Baryczy, w szczególności w zakresie systemu Dolina Baryczy Poleca, programu Edukacja dla Doliny Baryczy, Dni Karpia i innych działań realizowanych przez LGD. W ramach operacji możliwe do poniesienia koszty obejmować będą: opracowanie i/lub wydanie materiałów promocyjnych, publikacji; aktualizacja serwisów internetowych; opracowania, towary i usługi niezbędne do realizacji zadań promocyjnych. Planuje się także w ramach operacji zadania aktywizujące, mające na celu poinformowanie lokalnej społeczności o efektach wdrożenia LSR na lata 2016-2022.</w:t>
            </w:r>
          </w:p>
        </w:tc>
      </w:tr>
      <w:tr w:rsidR="004E447F" w:rsidRPr="004155B0" w:rsidTr="009E556D">
        <w:trPr>
          <w:trHeight w:val="487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Opis operacji własnej LGD</w:t>
            </w:r>
          </w:p>
        </w:tc>
        <w:tc>
          <w:tcPr>
            <w:tcW w:w="7364" w:type="dxa"/>
            <w:gridSpan w:val="4"/>
          </w:tcPr>
          <w:p w:rsidR="00911F3C" w:rsidRPr="004155B0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Operacja własna polegająca na zaangażowaniu społeczności lokalnej w zarządzaniu markami lokalnymi jest kontynuacją koordynowanych przez LGD działań. </w:t>
            </w:r>
            <w:r w:rsidR="000210E0">
              <w:rPr>
                <w:sz w:val="18"/>
                <w:szCs w:val="18"/>
              </w:rPr>
              <w:t xml:space="preserve">Operacja dotyczy </w:t>
            </w:r>
            <w:r w:rsidR="00A05C6D">
              <w:rPr>
                <w:sz w:val="18"/>
                <w:szCs w:val="18"/>
              </w:rPr>
              <w:t>wydanie materiałów promujących cały obszar Doliny Baryczy.</w:t>
            </w:r>
          </w:p>
          <w:p w:rsidR="004E447F" w:rsidRPr="008967F2" w:rsidRDefault="00911F3C" w:rsidP="008D1870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- </w:t>
            </w:r>
            <w:r w:rsidR="00931577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Do niezbędnych działań wspierających markę Dolina Baryczy Poleca</w:t>
            </w:r>
            <w:r w:rsidRPr="004155B0">
              <w:rPr>
                <w:sz w:val="18"/>
                <w:szCs w:val="18"/>
              </w:rPr>
              <w:t xml:space="preserve"> oraz Program Edukacja dla Doliny Baryczy </w:t>
            </w:r>
            <w:r w:rsidR="004E447F" w:rsidRPr="004155B0">
              <w:rPr>
                <w:sz w:val="18"/>
                <w:szCs w:val="18"/>
              </w:rPr>
              <w:t xml:space="preserve"> należy realizacja dział</w:t>
            </w:r>
            <w:r w:rsidR="00C0281A">
              <w:rPr>
                <w:sz w:val="18"/>
                <w:szCs w:val="18"/>
              </w:rPr>
              <w:t xml:space="preserve">ań promocyjnych i sieciujących, które są tez najbardziej kosztowne. </w:t>
            </w:r>
            <w:r w:rsidR="004E447F" w:rsidRPr="004155B0">
              <w:rPr>
                <w:sz w:val="18"/>
                <w:szCs w:val="18"/>
              </w:rPr>
              <w:t>W zakresie promocji</w:t>
            </w:r>
            <w:r w:rsidR="00FC7159">
              <w:rPr>
                <w:sz w:val="18"/>
                <w:szCs w:val="18"/>
              </w:rPr>
              <w:t xml:space="preserve"> niezbędne jest </w:t>
            </w:r>
            <w:r w:rsidR="008D1870">
              <w:rPr>
                <w:sz w:val="18"/>
                <w:szCs w:val="18"/>
              </w:rPr>
              <w:t>wydanie materiałów promocyjnych</w:t>
            </w:r>
            <w:r w:rsidR="00FC7159">
              <w:rPr>
                <w:sz w:val="18"/>
                <w:szCs w:val="18"/>
              </w:rPr>
              <w:t xml:space="preserve">, dzięki którym LGD </w:t>
            </w:r>
            <w:r w:rsidR="008D1870">
              <w:rPr>
                <w:sz w:val="18"/>
                <w:szCs w:val="18"/>
              </w:rPr>
              <w:t>wzmocnione zostaną inicjatywy wskazane w tytule operacji</w:t>
            </w:r>
            <w:r w:rsidR="00FC7159">
              <w:rPr>
                <w:sz w:val="18"/>
                <w:szCs w:val="18"/>
              </w:rPr>
              <w:t>. Materiał</w:t>
            </w:r>
            <w:r w:rsidR="008D1870">
              <w:rPr>
                <w:sz w:val="18"/>
                <w:szCs w:val="18"/>
              </w:rPr>
              <w:t>y będą</w:t>
            </w:r>
            <w:r w:rsidR="00FC7159">
              <w:rPr>
                <w:sz w:val="18"/>
                <w:szCs w:val="18"/>
              </w:rPr>
              <w:t xml:space="preserve"> </w:t>
            </w:r>
            <w:r w:rsidR="008D1870">
              <w:rPr>
                <w:sz w:val="18"/>
                <w:szCs w:val="18"/>
              </w:rPr>
              <w:t>dystrybuowane</w:t>
            </w:r>
            <w:r w:rsidR="00825099">
              <w:rPr>
                <w:sz w:val="18"/>
                <w:szCs w:val="18"/>
              </w:rPr>
              <w:t xml:space="preserve"> na wiele sposobów, przede wszystkim jednak, </w:t>
            </w:r>
            <w:r w:rsidR="008D1870">
              <w:rPr>
                <w:sz w:val="18"/>
                <w:szCs w:val="18"/>
              </w:rPr>
              <w:t>zostaną przekazane partnerom publicznym i uczestników obu systemów oraz</w:t>
            </w:r>
            <w:r w:rsidR="00825099">
              <w:rPr>
                <w:sz w:val="18"/>
                <w:szCs w:val="18"/>
              </w:rPr>
              <w:t xml:space="preserve"> wyko</w:t>
            </w:r>
            <w:r w:rsidR="008D1870">
              <w:rPr>
                <w:sz w:val="18"/>
                <w:szCs w:val="18"/>
              </w:rPr>
              <w:t>rzystywane będą</w:t>
            </w:r>
            <w:r w:rsidR="00825099">
              <w:rPr>
                <w:sz w:val="18"/>
                <w:szCs w:val="18"/>
              </w:rPr>
              <w:t xml:space="preserve"> w bieżącej dzia</w:t>
            </w:r>
            <w:r w:rsidR="008967F2">
              <w:rPr>
                <w:sz w:val="18"/>
                <w:szCs w:val="18"/>
              </w:rPr>
              <w:t>łalności LGD.</w:t>
            </w:r>
          </w:p>
        </w:tc>
      </w:tr>
      <w:tr w:rsidR="004E447F" w:rsidRPr="004155B0" w:rsidTr="004A74F0">
        <w:trPr>
          <w:trHeight w:val="913"/>
        </w:trPr>
        <w:tc>
          <w:tcPr>
            <w:tcW w:w="1940" w:type="dxa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LSR, w tym wykazanie, że operacja własna LGD:</w:t>
            </w:r>
          </w:p>
          <w:p w:rsidR="004E447F" w:rsidRPr="004155B0" w:rsidRDefault="004E447F" w:rsidP="006D3CD0">
            <w:pPr>
              <w:pStyle w:val="Akapitzlist"/>
              <w:numPr>
                <w:ilvl w:val="0"/>
                <w:numId w:val="20"/>
              </w:num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lastRenderedPageBreak/>
              <w:t>zakłada realizację celów głównych i szczegółowych LSR, przez osiąganie zaplanowanych w LSR wskaźników;</w:t>
            </w:r>
          </w:p>
          <w:p w:rsidR="004E447F" w:rsidRPr="004155B0" w:rsidRDefault="004E447F" w:rsidP="0073423D">
            <w:pPr>
              <w:pStyle w:val="Akapitzlist"/>
              <w:numPr>
                <w:ilvl w:val="0"/>
                <w:numId w:val="20"/>
              </w:numPr>
              <w:tabs>
                <w:tab w:val="left" w:pos="29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jest zgodna z PROW/</w:t>
            </w:r>
            <w:proofErr w:type="spellStart"/>
            <w:r w:rsidRPr="004155B0">
              <w:rPr>
                <w:b/>
                <w:sz w:val="18"/>
                <w:szCs w:val="18"/>
              </w:rPr>
              <w:t>PORiM</w:t>
            </w:r>
            <w:proofErr w:type="spellEnd"/>
            <w:r w:rsidRPr="004155B0">
              <w:rPr>
                <w:b/>
                <w:sz w:val="18"/>
                <w:szCs w:val="18"/>
              </w:rPr>
              <w:t xml:space="preserve"> na lata 2014  - 2020.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lastRenderedPageBreak/>
              <w:t xml:space="preserve">Operacja własna wpisuje się  i zakłada realizację 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celów głównych i szczegółowych LSR, przez osiąganie zaplanowanych w LSR wskaźników;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Celu ogólnego 2. Wzmocnienie rozpoznawalności i potencjału Doliny Baryczy </w:t>
            </w:r>
            <w:r w:rsidRPr="004155B0">
              <w:rPr>
                <w:sz w:val="18"/>
                <w:szCs w:val="18"/>
              </w:rPr>
              <w:t xml:space="preserve">w zakresie wzrostu wiedzy, współpracy i aktywności mieszkańców na rzecz zachowania specyfiki obszaru. Kontynuacji działań edukacyjnych, promocyjnych oraz bezpośredniej możliwości zaangażowania się mieszkańców w tworzenie oferty przyczyni się do zachowania unikatowych walorów </w:t>
            </w:r>
            <w:r w:rsidRPr="004155B0">
              <w:rPr>
                <w:sz w:val="18"/>
                <w:szCs w:val="18"/>
              </w:rPr>
              <w:lastRenderedPageBreak/>
              <w:t>przyrodniczych, dziedzictwa kulturowego oraz wsparcie rybackiego charakteru obszaru. (</w:t>
            </w:r>
            <w:r w:rsidRPr="004155B0">
              <w:rPr>
                <w:sz w:val="18"/>
                <w:szCs w:val="18"/>
                <w:u w:val="single"/>
              </w:rPr>
              <w:t xml:space="preserve">planowany wskaźnik oddziaływania: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liczby osób korzystających z oferty edukacji regionalnej i przyrodniczej, w tym związanej z przeciwdziałaniem zmianom klimatu (zajęcia lekcyjne, zajęcia w ośrodkach edukacji pozaszkolnej) w Dolinie Baryczy do 2023 r. o 5% co roku w stosunku do roku poprzedniego od 2015 r. począwszy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odsetka osób (mieszkańców oraz turystów) uznających ofertę obszaru Doliny Baryczy za atrakcyjną do 2023 r. o 3%  w stosunku do 2015 r.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Cel szczegółowy 2.2 Kompleksowa i atrakcyjna oferta obszaru </w:t>
            </w:r>
            <w:r w:rsidRPr="004155B0">
              <w:rPr>
                <w:sz w:val="18"/>
                <w:szCs w:val="18"/>
              </w:rPr>
              <w:t xml:space="preserve">zostanie osiągnięty dzięki zaangażowaniu partnerów publicznych, społecznych  i gospodarczych w rozwój i promocję oferty turystycznej szlaków, obiektów użyteczności publicznej, w tym w powstanie nowej oferty. </w:t>
            </w:r>
          </w:p>
          <w:p w:rsidR="00B24B46" w:rsidRPr="00C91ADE" w:rsidRDefault="00B24B46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Liczba zarejestrowanych podmiotów realizujących program Edukacja dla Doliny Baryczy  oraz użytkowników i kandydatów do znaku Dolina Baryczy Poleca na serwisach </w:t>
            </w:r>
            <w:r w:rsidRPr="00C91ADE">
              <w:rPr>
                <w:sz w:val="18"/>
                <w:szCs w:val="18"/>
                <w:u w:val="single"/>
              </w:rPr>
              <w:t>www.edukacja.barycz.pl i dbpoleca.barycz.pl w każdej edycji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C91ADE">
              <w:rPr>
                <w:sz w:val="18"/>
                <w:szCs w:val="18"/>
                <w:u w:val="single"/>
              </w:rPr>
              <w:t>Ilość wejść na strony poświęcone turystyce  w Dolinie Baryczy,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Planowana operacja własna realizuje </w:t>
            </w:r>
          </w:p>
          <w:p w:rsidR="00931577" w:rsidRPr="004155B0" w:rsidRDefault="00931577" w:rsidP="00931577">
            <w:pPr>
              <w:rPr>
                <w:b/>
                <w:color w:val="FFFFFF" w:themeColor="background1"/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Przedsięwzięcie 2.2.1 </w:t>
            </w:r>
            <w:r w:rsidRPr="004155B0">
              <w:rPr>
                <w:b/>
                <w:color w:val="000000" w:themeColor="text1"/>
                <w:sz w:val="18"/>
                <w:szCs w:val="18"/>
              </w:rPr>
              <w:t>Spójna i widoczna oferta turystyczna Doliny Barycz</w:t>
            </w:r>
            <w:r w:rsidRPr="004155B0">
              <w:rPr>
                <w:b/>
                <w:sz w:val="18"/>
                <w:szCs w:val="18"/>
              </w:rPr>
              <w:t>y</w:t>
            </w:r>
            <w:r w:rsidRPr="004155B0">
              <w:rPr>
                <w:b/>
                <w:sz w:val="18"/>
                <w:szCs w:val="18"/>
              </w:rPr>
              <w:br/>
            </w:r>
            <w:r w:rsidR="00B24B46" w:rsidRPr="004155B0">
              <w:rPr>
                <w:sz w:val="18"/>
                <w:szCs w:val="18"/>
                <w:u w:val="single"/>
              </w:rPr>
              <w:t>Liczba wspartych wydarzeń- edycji konkursu Dolina Baryczy Poleca i edycji programu Edukacja dla Doliny Baryczy.</w:t>
            </w:r>
          </w:p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 Operacja własna jest zgodna z celami PROW 2014 – 2020</w:t>
            </w:r>
          </w:p>
          <w:p w:rsidR="004E447F" w:rsidRPr="004155B0" w:rsidRDefault="00931577" w:rsidP="009315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w zakresie: Promowanie obszaru objętego LSR</w:t>
            </w:r>
            <w:r w:rsidR="00BF7B5B">
              <w:rPr>
                <w:sz w:val="18"/>
                <w:szCs w:val="18"/>
              </w:rPr>
              <w:t>,</w:t>
            </w:r>
            <w:r w:rsidRPr="004155B0">
              <w:rPr>
                <w:sz w:val="18"/>
                <w:szCs w:val="18"/>
              </w:rPr>
              <w:t xml:space="preserve"> w tym produktów i usług lokalnych.</w:t>
            </w:r>
          </w:p>
        </w:tc>
      </w:tr>
      <w:tr w:rsidR="004E447F" w:rsidRPr="004155B0" w:rsidTr="004A74F0">
        <w:trPr>
          <w:trHeight w:val="56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lastRenderedPageBreak/>
              <w:t>Wykazanie, że realizacja operacji własnej LGD została uwzględniona w treści LSR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4E447F" w:rsidRPr="004155B0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Realizacja operacji własnej LGD  została wskazana w LSR w diagnozie, w opisie przedsięwzięcia Przedsięwzięcie 2.2.1 Spójna i widoczna oferta turystyczna Doliny Baryczy. Jej realizacja jest powiązana z realizacją innych celów – Celu ogólnego 1 Rozwój gospodarczy Doliny Baryczy, służący zachowaniu specyfiki obszaru i polepszeniu jakości życia, Celu szczegółowego 1.1 Zwiększenie konkurencyjności sektora rybackiego oraz 1.2 Rozwój lokalnej przedsiębiorczości. </w:t>
            </w:r>
          </w:p>
        </w:tc>
      </w:tr>
      <w:tr w:rsidR="00D877D1" w:rsidRPr="004155B0" w:rsidTr="004A74F0">
        <w:trPr>
          <w:trHeight w:val="40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kryteriami oceny tej operacji</w:t>
            </w:r>
          </w:p>
        </w:tc>
        <w:tc>
          <w:tcPr>
            <w:tcW w:w="3000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kryterium</w:t>
            </w:r>
          </w:p>
        </w:tc>
        <w:tc>
          <w:tcPr>
            <w:tcW w:w="4364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Potencjał wnioskodawcy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Preferuje wnioskodawców, którzy posiadają doświadczenie w realizacji projektów tematycznie związanych z planowanymi do wykonania projektami własnymi.</w:t>
            </w:r>
          </w:p>
          <w:p w:rsidR="004E447F" w:rsidRPr="004155B0" w:rsidRDefault="00B26C51" w:rsidP="00B26C51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Wnioskodawca posiada doświadczenie w realizacji projektów tematycznie związanych z planowanym do wykonania projektem własnym. LGD prowadzi system promocji Dolina Baryczy Poleca oraz progr</w:t>
            </w:r>
            <w:r w:rsidR="00CC2532">
              <w:rPr>
                <w:rFonts w:ascii="Times New Roman" w:hAnsi="Times New Roman" w:cs="Times New Roman"/>
                <w:sz w:val="18"/>
                <w:szCs w:val="18"/>
              </w:rPr>
              <w:t>am  Edukacja dla Doliny Baryczy, a także Dni Karpia.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Partnerska koordynacja działań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spacing w:line="23" w:lineRule="atLeast"/>
              <w:rPr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>Preferuje wnioskodawców posiadających doświadczenie w koordynacji działań z udziałem wielu partnerów.</w:t>
            </w:r>
          </w:p>
          <w:p w:rsidR="004E447F" w:rsidRPr="004155B0" w:rsidRDefault="00B26C51" w:rsidP="00B26C51">
            <w:pPr>
              <w:spacing w:line="23" w:lineRule="atLeast"/>
              <w:rPr>
                <w:b/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 xml:space="preserve">LGD spełnia kryterium- w ciągu ostatnich pięciu lat  wnioskodawca koordynował co najmniej 3 przedsięwzięcia  z udziałem co najmniej dziesięciu partnerów na obszarze co najmniej ośmiu gmin, </w:t>
            </w:r>
            <w:proofErr w:type="spellStart"/>
            <w:r w:rsidRPr="00B26C51">
              <w:rPr>
                <w:sz w:val="18"/>
                <w:szCs w:val="18"/>
              </w:rPr>
              <w:t>tj</w:t>
            </w:r>
            <w:proofErr w:type="spellEnd"/>
            <w:r w:rsidRPr="00B26C51">
              <w:rPr>
                <w:sz w:val="18"/>
                <w:szCs w:val="18"/>
              </w:rPr>
              <w:t>, koordynacja corocznej edycji Dni Karpia w Dolinie Baryczy (www.dnikarpia.barycz.pl).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Wkład własny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Preferowane będą operacje w których deklarowany  wkład własny jest większy od minimalnego wkładu wymaganego w LSR.</w:t>
            </w:r>
          </w:p>
          <w:p w:rsidR="004E447F" w:rsidRDefault="00B26C51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Maksymalny poziom dofinans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owania w LSR wynosi 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C25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. Rzeczywisty poziom dofinasowania dla przedmio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towej operacji własnej wynosi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%, różnica 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p.p</w:t>
            </w:r>
            <w:proofErr w:type="spellEnd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110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Wkład własny na minimalnym poziomie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Analiza potrzeb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60110F" w:rsidRPr="0060110F" w:rsidRDefault="0060110F" w:rsidP="0060110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Preferuje operacje w ramach których przygotowana  została wiarygodna analiza potrzeb, uzasadniona została potrzeba społeczności lokalnej, wskazana została grupa odbiorców działań lub efektów będących rezultatem projektu.</w:t>
            </w:r>
          </w:p>
          <w:p w:rsidR="004E447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Ww. elementy zostały opisane w uzasadnieniu kosztów. Konieczność realizacji operacji została poparta rzeczowymi argumentami.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Promocja obszaru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59341F" w:rsidRPr="0059341F" w:rsidRDefault="0059341F" w:rsidP="0059341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które zakładają promocję (zgodne z SIW) całego obszaru Doliny Baryczy. </w:t>
            </w:r>
          </w:p>
          <w:p w:rsidR="004E447F" w:rsidRPr="004155B0" w:rsidRDefault="0059341F" w:rsidP="00374755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Projekt nie ma charakteru inwestycyjnego, a zaplanowane działania należą do tzw. miękkich. </w:t>
            </w:r>
            <w:r w:rsidR="00374755">
              <w:rPr>
                <w:rFonts w:ascii="Times New Roman" w:hAnsi="Times New Roman" w:cs="Times New Roman"/>
                <w:sz w:val="18"/>
                <w:szCs w:val="18"/>
              </w:rPr>
              <w:t>Zaplanowane narzędzia/materiały dotyczą promocji oferty całego obszaru Doliny Baryczy, będą zawierały logo Doliny Baryczy oraz hasło promocyjne: Dolina Baryczy- blisko przyrody!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Strona www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E447F" w:rsidRDefault="004E447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55B0">
              <w:rPr>
                <w:rFonts w:ascii="Times New Roman" w:hAnsi="Times New Roman" w:cs="Times New Roman"/>
                <w:sz w:val="18"/>
                <w:szCs w:val="18"/>
              </w:rPr>
              <w:t>Preferuje wnioskodawców będących właścicielem strony www przeznaczonej do obsługi właściwego projektu własnego.</w:t>
            </w:r>
          </w:p>
          <w:p w:rsidR="0059341F" w:rsidRPr="004155B0" w:rsidRDefault="0059341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LGD prowadzi serwisy poświęcone edukacji regionalnej oraz lokalnym produktom i </w:t>
            </w:r>
            <w:r w:rsidR="00655864">
              <w:rPr>
                <w:rFonts w:ascii="Times New Roman" w:hAnsi="Times New Roman" w:cs="Times New Roman"/>
                <w:sz w:val="18"/>
                <w:szCs w:val="18"/>
              </w:rPr>
              <w:t xml:space="preserve">usługom: edukacja.barycz.pl,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dbpoleca.barycz.pl</w:t>
            </w:r>
            <w:r w:rsidR="00655864">
              <w:rPr>
                <w:rFonts w:ascii="Times New Roman" w:hAnsi="Times New Roman" w:cs="Times New Roman"/>
                <w:sz w:val="18"/>
                <w:szCs w:val="18"/>
              </w:rPr>
              <w:t xml:space="preserve"> oraz dnikarpia.barycz.pl</w:t>
            </w:r>
          </w:p>
        </w:tc>
      </w:tr>
      <w:tr w:rsidR="00D877D1" w:rsidRPr="004155B0" w:rsidTr="009E556D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Wykorzystanie lokalnych zasobów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402723" w:rsidRPr="009E556D" w:rsidRDefault="00402723" w:rsidP="00402723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Preferuje operacje, które zachowują i bazują na lokalnym potencjale.</w:t>
            </w:r>
          </w:p>
          <w:p w:rsidR="004E447F" w:rsidRPr="004155B0" w:rsidRDefault="00402723" w:rsidP="001169A0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Operacja pozwala zachować wszystkie z wymienionych potencjałów, ponieważ dotyczy </w:t>
            </w:r>
            <w:r w:rsidR="00AB26EC"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wsparcia 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przeprowadzenia kolejnych edycji certyfikacji w ramach Programu Edukacja dla Doliny Baryczy oraz Systemu Dolina 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czy Poleca</w:t>
            </w:r>
            <w:r w:rsidR="00AB26EC" w:rsidRPr="00AB26EC">
              <w:rPr>
                <w:rFonts w:ascii="Times New Roman" w:hAnsi="Times New Roman" w:cs="Times New Roman"/>
                <w:sz w:val="18"/>
                <w:szCs w:val="18"/>
              </w:rPr>
              <w:t xml:space="preserve"> (bezpośrednie wsparcie interesantów poprzez planowane przekazanie 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wydanych materiałów</w:t>
            </w:r>
            <w:r w:rsidR="00AB26EC" w:rsidRPr="00AB26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Zaplanowane materiały</w:t>
            </w:r>
            <w:r w:rsidR="00731C5B"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 będą bazowały</w:t>
            </w:r>
            <w:r w:rsidR="00731C5B">
              <w:rPr>
                <w:rFonts w:ascii="Times New Roman" w:hAnsi="Times New Roman" w:cs="Times New Roman"/>
                <w:sz w:val="18"/>
                <w:szCs w:val="18"/>
              </w:rPr>
              <w:t xml:space="preserve"> na wszystkich wymienionych w kryterium potencjałach</w:t>
            </w:r>
            <w:r w:rsidR="0011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74F0" w:rsidRPr="004155B0" w:rsidTr="004A74F0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A74F0" w:rsidRPr="004155B0" w:rsidRDefault="004A74F0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A74F0" w:rsidRPr="004155B0" w:rsidRDefault="004A74F0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Zaspokajanie potrzeb grup </w:t>
            </w:r>
            <w:proofErr w:type="spellStart"/>
            <w:r w:rsidRPr="004155B0">
              <w:rPr>
                <w:sz w:val="18"/>
                <w:szCs w:val="18"/>
              </w:rPr>
              <w:t>defaworyzowanych</w:t>
            </w:r>
            <w:proofErr w:type="spellEnd"/>
            <w:r w:rsidRPr="004155B0">
              <w:rPr>
                <w:sz w:val="18"/>
                <w:szCs w:val="18"/>
              </w:rPr>
              <w:t xml:space="preserve"> na rynku pracy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A74F0" w:rsidRPr="009E556D" w:rsidRDefault="004A74F0" w:rsidP="004A74F0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Operacja zakłada udział w projekcie lub jest skierowana do osób lub ich dziec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i wskazanych w LSR jako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1428A" w:rsidRPr="009E556D" w:rsidRDefault="00C1428A" w:rsidP="00C1428A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Wsparcie Programu Edukacja dla Doliny Baryczy, który wspiera osoby do 25 r.ż. poprzez  jego promocję i kolejny rok funkcjonowania znacznie go wzmacnia i powoduje bezpośredni udział w nim (uczniów) osób z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deafaworyzowanej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74F0" w:rsidRPr="00AB26EC" w:rsidRDefault="004A74F0" w:rsidP="00C1428A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Operacja nie jest bezpośrednio skierowana do osób z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, jednak pośrednio może przyczynić się do jej aktywizacji zawodowej(osoby </w:t>
            </w:r>
            <w:r w:rsidR="009501EE" w:rsidRPr="009E556D">
              <w:rPr>
                <w:rFonts w:ascii="Times New Roman" w:hAnsi="Times New Roman" w:cs="Times New Roman"/>
                <w:sz w:val="18"/>
                <w:szCs w:val="18"/>
              </w:rPr>
              <w:t>bezrobotne, osoby do 25 r. ż.), dzięki promocji biznesu w ramach Systemu Dolina Baryczy Poleca oraz pozostałych podmiotów, bazujących lub wykorzystujących specyfikę obszaru i lokalne zasoby.</w:t>
            </w:r>
          </w:p>
        </w:tc>
      </w:tr>
    </w:tbl>
    <w:p w:rsidR="00052153" w:rsidRPr="00AA1EFC" w:rsidRDefault="00052153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31FE6" w:rsidRPr="00AA1EFC" w:rsidRDefault="00031FE6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52153" w:rsidRPr="0019621C" w:rsidRDefault="0019621C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52153" w:rsidRPr="0019621C" w:rsidSect="0045458D">
      <w:foot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42" w:rsidRDefault="00FD6842">
      <w:r>
        <w:separator/>
      </w:r>
    </w:p>
  </w:endnote>
  <w:endnote w:type="continuationSeparator" w:id="0">
    <w:p w:rsidR="00FD6842" w:rsidRDefault="00FD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1459"/>
      <w:docPartObj>
        <w:docPartGallery w:val="Page Numbers (Bottom of Page)"/>
        <w:docPartUnique/>
      </w:docPartObj>
    </w:sdtPr>
    <w:sdtEndPr/>
    <w:sdtContent>
      <w:p w:rsidR="0019621C" w:rsidRDefault="001F46A6">
        <w:pPr>
          <w:pStyle w:val="Stopka"/>
          <w:jc w:val="right"/>
        </w:pPr>
        <w:r>
          <w:fldChar w:fldCharType="begin"/>
        </w:r>
        <w:r w:rsidR="0019621C">
          <w:instrText>PAGE   \* MERGEFORMAT</w:instrText>
        </w:r>
        <w:r>
          <w:fldChar w:fldCharType="separate"/>
        </w:r>
        <w:r w:rsidR="00BB4111">
          <w:rPr>
            <w:noProof/>
          </w:rPr>
          <w:t>3</w:t>
        </w:r>
        <w:r>
          <w:fldChar w:fldCharType="end"/>
        </w:r>
      </w:p>
    </w:sdtContent>
  </w:sdt>
  <w:p w:rsidR="0019621C" w:rsidRDefault="00196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42" w:rsidRDefault="00FD6842">
      <w:r>
        <w:separator/>
      </w:r>
    </w:p>
  </w:footnote>
  <w:footnote w:type="continuationSeparator" w:id="0">
    <w:p w:rsidR="00FD6842" w:rsidRDefault="00FD6842">
      <w:r>
        <w:continuationSeparator/>
      </w:r>
    </w:p>
  </w:footnote>
  <w:footnote w:id="1">
    <w:p w:rsidR="005048CE" w:rsidRDefault="005048CE">
      <w:pPr>
        <w:pStyle w:val="Tekstprzypisudolnego"/>
      </w:pPr>
      <w:r>
        <w:rPr>
          <w:rStyle w:val="Odwoanieprzypisudolnego"/>
        </w:rPr>
        <w:footnoteRef/>
      </w:r>
      <w:r w:rsidR="001D6D6D">
        <w:t>Zgodnie z wzorem Załącznika nr 2</w:t>
      </w:r>
      <w:r w:rsidR="001D6D6D" w:rsidRPr="001D6D6D">
        <w:t xml:space="preserve"> do </w:t>
      </w:r>
      <w:r w:rsidR="001D6D6D">
        <w:t>Procedury wyboru operacji w</w:t>
      </w:r>
      <w:r w:rsidR="001D6D6D" w:rsidRPr="001D6D6D">
        <w:t>łasnych L</w:t>
      </w:r>
      <w:r w:rsidR="00264A78">
        <w:t>GD p</w:t>
      </w:r>
      <w:r w:rsidR="001D6D6D" w:rsidRPr="001D6D6D">
        <w:t xml:space="preserve">rzez </w:t>
      </w:r>
      <w:proofErr w:type="spellStart"/>
      <w:r w:rsidR="001D6D6D" w:rsidRPr="001D6D6D">
        <w:t>Stowarzyszenie„Partnerstwo</w:t>
      </w:r>
      <w:proofErr w:type="spellEnd"/>
      <w:r w:rsidR="001D6D6D" w:rsidRPr="001D6D6D">
        <w:t xml:space="preserve"> Dla Doliny Baryczy”</w:t>
      </w:r>
      <w:r w:rsidR="001D6D6D">
        <w:t xml:space="preserve">  przyjętej Uchwałą XII/21</w:t>
      </w:r>
      <w:r w:rsidR="001D6D6D" w:rsidRPr="001D6D6D">
        <w:t>/16 z dnia 22.11.2016r.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4AD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" w15:restartNumberingAfterBreak="0">
    <w:nsid w:val="0CEE46D4"/>
    <w:multiLevelType w:val="hybridMultilevel"/>
    <w:tmpl w:val="E758A136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38470D"/>
    <w:multiLevelType w:val="hybridMultilevel"/>
    <w:tmpl w:val="A6B88FB0"/>
    <w:lvl w:ilvl="0" w:tplc="E52A1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A05"/>
    <w:multiLevelType w:val="hybridMultilevel"/>
    <w:tmpl w:val="8A323F14"/>
    <w:lvl w:ilvl="0" w:tplc="ECDC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334083"/>
    <w:multiLevelType w:val="hybridMultilevel"/>
    <w:tmpl w:val="91CA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1440"/>
    <w:multiLevelType w:val="hybridMultilevel"/>
    <w:tmpl w:val="B1BC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217C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C818CC"/>
    <w:multiLevelType w:val="hybridMultilevel"/>
    <w:tmpl w:val="4A78487C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BAC05A0"/>
    <w:multiLevelType w:val="hybridMultilevel"/>
    <w:tmpl w:val="D79C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7258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0" w15:restartNumberingAfterBreak="0">
    <w:nsid w:val="3F3065F0"/>
    <w:multiLevelType w:val="hybridMultilevel"/>
    <w:tmpl w:val="EABA613C"/>
    <w:lvl w:ilvl="0" w:tplc="4F64FE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004295D"/>
    <w:multiLevelType w:val="multilevel"/>
    <w:tmpl w:val="015EF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12" w15:restartNumberingAfterBreak="0">
    <w:nsid w:val="433D3A22"/>
    <w:multiLevelType w:val="hybridMultilevel"/>
    <w:tmpl w:val="509E2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A1365"/>
    <w:multiLevelType w:val="hybridMultilevel"/>
    <w:tmpl w:val="8E9C7DB8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0AF22BA"/>
    <w:multiLevelType w:val="hybridMultilevel"/>
    <w:tmpl w:val="EE12D020"/>
    <w:lvl w:ilvl="0" w:tplc="2FE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576E4"/>
    <w:multiLevelType w:val="hybridMultilevel"/>
    <w:tmpl w:val="CEC2A4CA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4F73D0B"/>
    <w:multiLevelType w:val="hybridMultilevel"/>
    <w:tmpl w:val="2456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3E9B"/>
    <w:multiLevelType w:val="hybridMultilevel"/>
    <w:tmpl w:val="4FDC0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4042B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6E25A1"/>
    <w:multiLevelType w:val="hybridMultilevel"/>
    <w:tmpl w:val="2732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3D03"/>
    <w:multiLevelType w:val="hybridMultilevel"/>
    <w:tmpl w:val="D624E52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39D2412"/>
    <w:multiLevelType w:val="hybridMultilevel"/>
    <w:tmpl w:val="BEA0B8DA"/>
    <w:lvl w:ilvl="0" w:tplc="28A4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E0F12"/>
    <w:multiLevelType w:val="hybridMultilevel"/>
    <w:tmpl w:val="4738C33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9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20"/>
  </w:num>
  <w:num w:numId="13">
    <w:abstractNumId w:val="10"/>
  </w:num>
  <w:num w:numId="14">
    <w:abstractNumId w:val="22"/>
  </w:num>
  <w:num w:numId="15">
    <w:abstractNumId w:val="15"/>
  </w:num>
  <w:num w:numId="16">
    <w:abstractNumId w:val="1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2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71"/>
    <w:rsid w:val="00003D3B"/>
    <w:rsid w:val="00004587"/>
    <w:rsid w:val="00015716"/>
    <w:rsid w:val="00016579"/>
    <w:rsid w:val="00017D79"/>
    <w:rsid w:val="00020CFF"/>
    <w:rsid w:val="000210E0"/>
    <w:rsid w:val="00031FE6"/>
    <w:rsid w:val="000325CA"/>
    <w:rsid w:val="00033F75"/>
    <w:rsid w:val="00035512"/>
    <w:rsid w:val="0004474D"/>
    <w:rsid w:val="000449F5"/>
    <w:rsid w:val="000479CA"/>
    <w:rsid w:val="000515DB"/>
    <w:rsid w:val="00052153"/>
    <w:rsid w:val="000539DA"/>
    <w:rsid w:val="00053DCA"/>
    <w:rsid w:val="00055EF4"/>
    <w:rsid w:val="0005641B"/>
    <w:rsid w:val="00060271"/>
    <w:rsid w:val="00061002"/>
    <w:rsid w:val="000648B6"/>
    <w:rsid w:val="000662DD"/>
    <w:rsid w:val="00070972"/>
    <w:rsid w:val="00072EF7"/>
    <w:rsid w:val="00073DB7"/>
    <w:rsid w:val="000921E1"/>
    <w:rsid w:val="000A4B54"/>
    <w:rsid w:val="000B4F60"/>
    <w:rsid w:val="000C0843"/>
    <w:rsid w:val="000C3DA9"/>
    <w:rsid w:val="000C763B"/>
    <w:rsid w:val="000D03AE"/>
    <w:rsid w:val="000D7B3F"/>
    <w:rsid w:val="000F3B32"/>
    <w:rsid w:val="000F73C9"/>
    <w:rsid w:val="00106EB2"/>
    <w:rsid w:val="00113F02"/>
    <w:rsid w:val="001147F8"/>
    <w:rsid w:val="001169A0"/>
    <w:rsid w:val="00116A79"/>
    <w:rsid w:val="00142498"/>
    <w:rsid w:val="00142A79"/>
    <w:rsid w:val="0015577F"/>
    <w:rsid w:val="001557BE"/>
    <w:rsid w:val="001667D8"/>
    <w:rsid w:val="001759F7"/>
    <w:rsid w:val="0018290D"/>
    <w:rsid w:val="00183FDF"/>
    <w:rsid w:val="001861DB"/>
    <w:rsid w:val="00192B5D"/>
    <w:rsid w:val="0019477A"/>
    <w:rsid w:val="001961AA"/>
    <w:rsid w:val="0019621C"/>
    <w:rsid w:val="001B0093"/>
    <w:rsid w:val="001C1794"/>
    <w:rsid w:val="001C69B4"/>
    <w:rsid w:val="001D0746"/>
    <w:rsid w:val="001D2840"/>
    <w:rsid w:val="001D2883"/>
    <w:rsid w:val="001D6D6D"/>
    <w:rsid w:val="001D7C84"/>
    <w:rsid w:val="001F46A6"/>
    <w:rsid w:val="001F4F82"/>
    <w:rsid w:val="001F5240"/>
    <w:rsid w:val="002021EE"/>
    <w:rsid w:val="002110D4"/>
    <w:rsid w:val="00215201"/>
    <w:rsid w:val="00215A8C"/>
    <w:rsid w:val="00216331"/>
    <w:rsid w:val="00217FFE"/>
    <w:rsid w:val="00230186"/>
    <w:rsid w:val="00230260"/>
    <w:rsid w:val="00234CFC"/>
    <w:rsid w:val="0024112F"/>
    <w:rsid w:val="0024293B"/>
    <w:rsid w:val="002437BF"/>
    <w:rsid w:val="00247D4C"/>
    <w:rsid w:val="00247F10"/>
    <w:rsid w:val="0025534A"/>
    <w:rsid w:val="00264A78"/>
    <w:rsid w:val="0026560D"/>
    <w:rsid w:val="00267CD7"/>
    <w:rsid w:val="00271FD7"/>
    <w:rsid w:val="00272677"/>
    <w:rsid w:val="0028145B"/>
    <w:rsid w:val="00296C72"/>
    <w:rsid w:val="002B3E32"/>
    <w:rsid w:val="002B4D14"/>
    <w:rsid w:val="002C27BC"/>
    <w:rsid w:val="002D596D"/>
    <w:rsid w:val="002E335B"/>
    <w:rsid w:val="002E7B51"/>
    <w:rsid w:val="003007AB"/>
    <w:rsid w:val="0030624C"/>
    <w:rsid w:val="0030665F"/>
    <w:rsid w:val="0031522F"/>
    <w:rsid w:val="0031664D"/>
    <w:rsid w:val="003252CC"/>
    <w:rsid w:val="00325D71"/>
    <w:rsid w:val="00327103"/>
    <w:rsid w:val="00327958"/>
    <w:rsid w:val="00331656"/>
    <w:rsid w:val="00353D0D"/>
    <w:rsid w:val="003567A5"/>
    <w:rsid w:val="003610A3"/>
    <w:rsid w:val="00367F3A"/>
    <w:rsid w:val="003704B6"/>
    <w:rsid w:val="00374755"/>
    <w:rsid w:val="00392AEB"/>
    <w:rsid w:val="0039347D"/>
    <w:rsid w:val="003A03F1"/>
    <w:rsid w:val="003B1B66"/>
    <w:rsid w:val="003B3C18"/>
    <w:rsid w:val="003B40E8"/>
    <w:rsid w:val="003C5CB3"/>
    <w:rsid w:val="003D45BA"/>
    <w:rsid w:val="003D542D"/>
    <w:rsid w:val="003E21C9"/>
    <w:rsid w:val="003E6787"/>
    <w:rsid w:val="003F3ABA"/>
    <w:rsid w:val="003F4417"/>
    <w:rsid w:val="00402723"/>
    <w:rsid w:val="00402879"/>
    <w:rsid w:val="00404489"/>
    <w:rsid w:val="00410D00"/>
    <w:rsid w:val="00411482"/>
    <w:rsid w:val="004155B0"/>
    <w:rsid w:val="00415968"/>
    <w:rsid w:val="00425AA8"/>
    <w:rsid w:val="00434F8B"/>
    <w:rsid w:val="00447CF1"/>
    <w:rsid w:val="0045458D"/>
    <w:rsid w:val="0046188A"/>
    <w:rsid w:val="00462A6F"/>
    <w:rsid w:val="004644C0"/>
    <w:rsid w:val="00464A7C"/>
    <w:rsid w:val="00465039"/>
    <w:rsid w:val="0046633C"/>
    <w:rsid w:val="00466454"/>
    <w:rsid w:val="00470378"/>
    <w:rsid w:val="00475963"/>
    <w:rsid w:val="004821A9"/>
    <w:rsid w:val="004852B1"/>
    <w:rsid w:val="00497ECE"/>
    <w:rsid w:val="004A28F2"/>
    <w:rsid w:val="004A4E4F"/>
    <w:rsid w:val="004A74F0"/>
    <w:rsid w:val="004B04CE"/>
    <w:rsid w:val="004B116D"/>
    <w:rsid w:val="004B3B3A"/>
    <w:rsid w:val="004B49A1"/>
    <w:rsid w:val="004B713E"/>
    <w:rsid w:val="004C4758"/>
    <w:rsid w:val="004C47AE"/>
    <w:rsid w:val="004C53E3"/>
    <w:rsid w:val="004D3E71"/>
    <w:rsid w:val="004E2D25"/>
    <w:rsid w:val="004E447F"/>
    <w:rsid w:val="004F3C84"/>
    <w:rsid w:val="004F4662"/>
    <w:rsid w:val="00501939"/>
    <w:rsid w:val="0050389D"/>
    <w:rsid w:val="005048CE"/>
    <w:rsid w:val="00514887"/>
    <w:rsid w:val="005170AF"/>
    <w:rsid w:val="00517FC8"/>
    <w:rsid w:val="00523254"/>
    <w:rsid w:val="00532753"/>
    <w:rsid w:val="0053294A"/>
    <w:rsid w:val="0054285A"/>
    <w:rsid w:val="00556831"/>
    <w:rsid w:val="00564F46"/>
    <w:rsid w:val="00564FD1"/>
    <w:rsid w:val="00573258"/>
    <w:rsid w:val="00573377"/>
    <w:rsid w:val="005745CC"/>
    <w:rsid w:val="005777D5"/>
    <w:rsid w:val="00580EF0"/>
    <w:rsid w:val="00581408"/>
    <w:rsid w:val="00581F9C"/>
    <w:rsid w:val="00586072"/>
    <w:rsid w:val="0059341F"/>
    <w:rsid w:val="005946EF"/>
    <w:rsid w:val="005A36AD"/>
    <w:rsid w:val="005A7AC0"/>
    <w:rsid w:val="005B6F0B"/>
    <w:rsid w:val="005C44CA"/>
    <w:rsid w:val="005C7B8F"/>
    <w:rsid w:val="005E1041"/>
    <w:rsid w:val="005E4E52"/>
    <w:rsid w:val="005E7C82"/>
    <w:rsid w:val="005F1E11"/>
    <w:rsid w:val="005F311D"/>
    <w:rsid w:val="0060110F"/>
    <w:rsid w:val="006042C6"/>
    <w:rsid w:val="00605897"/>
    <w:rsid w:val="00632963"/>
    <w:rsid w:val="0063351D"/>
    <w:rsid w:val="00643232"/>
    <w:rsid w:val="00647D99"/>
    <w:rsid w:val="00652B4A"/>
    <w:rsid w:val="00655864"/>
    <w:rsid w:val="00664031"/>
    <w:rsid w:val="0067196C"/>
    <w:rsid w:val="0067436F"/>
    <w:rsid w:val="00674E59"/>
    <w:rsid w:val="00675089"/>
    <w:rsid w:val="0069541A"/>
    <w:rsid w:val="006A7FBB"/>
    <w:rsid w:val="006B616A"/>
    <w:rsid w:val="006B6668"/>
    <w:rsid w:val="006B7C38"/>
    <w:rsid w:val="006C55B6"/>
    <w:rsid w:val="006D27E1"/>
    <w:rsid w:val="006D3CD0"/>
    <w:rsid w:val="006D4001"/>
    <w:rsid w:val="006E41DC"/>
    <w:rsid w:val="006F701D"/>
    <w:rsid w:val="006F7063"/>
    <w:rsid w:val="006F72D0"/>
    <w:rsid w:val="00700F41"/>
    <w:rsid w:val="00706365"/>
    <w:rsid w:val="00711AEE"/>
    <w:rsid w:val="00714CF5"/>
    <w:rsid w:val="00717E70"/>
    <w:rsid w:val="007215C8"/>
    <w:rsid w:val="00726243"/>
    <w:rsid w:val="00727470"/>
    <w:rsid w:val="00731C5B"/>
    <w:rsid w:val="0073206C"/>
    <w:rsid w:val="007339C2"/>
    <w:rsid w:val="00733C58"/>
    <w:rsid w:val="0073423D"/>
    <w:rsid w:val="0073625F"/>
    <w:rsid w:val="0073670B"/>
    <w:rsid w:val="007450A1"/>
    <w:rsid w:val="00745387"/>
    <w:rsid w:val="007509D5"/>
    <w:rsid w:val="0075227F"/>
    <w:rsid w:val="007540E9"/>
    <w:rsid w:val="00756760"/>
    <w:rsid w:val="00760099"/>
    <w:rsid w:val="00760EA0"/>
    <w:rsid w:val="00763D6F"/>
    <w:rsid w:val="0078151C"/>
    <w:rsid w:val="00785750"/>
    <w:rsid w:val="007A04F1"/>
    <w:rsid w:val="007A1156"/>
    <w:rsid w:val="007A2A2F"/>
    <w:rsid w:val="007B43EF"/>
    <w:rsid w:val="007C00B6"/>
    <w:rsid w:val="007C1F1A"/>
    <w:rsid w:val="007D39F4"/>
    <w:rsid w:val="007D79BA"/>
    <w:rsid w:val="007E0EFA"/>
    <w:rsid w:val="007E140C"/>
    <w:rsid w:val="007E5854"/>
    <w:rsid w:val="007E5D47"/>
    <w:rsid w:val="007F5A2F"/>
    <w:rsid w:val="007F5DD5"/>
    <w:rsid w:val="007F728F"/>
    <w:rsid w:val="0080342B"/>
    <w:rsid w:val="00805046"/>
    <w:rsid w:val="00810730"/>
    <w:rsid w:val="008141AE"/>
    <w:rsid w:val="00815DDA"/>
    <w:rsid w:val="00825099"/>
    <w:rsid w:val="00826AB8"/>
    <w:rsid w:val="0083306C"/>
    <w:rsid w:val="00834580"/>
    <w:rsid w:val="00834B6E"/>
    <w:rsid w:val="00837FA0"/>
    <w:rsid w:val="008417DC"/>
    <w:rsid w:val="00845C4C"/>
    <w:rsid w:val="00847259"/>
    <w:rsid w:val="00847926"/>
    <w:rsid w:val="0085045A"/>
    <w:rsid w:val="00854A66"/>
    <w:rsid w:val="00855246"/>
    <w:rsid w:val="00861520"/>
    <w:rsid w:val="00873E30"/>
    <w:rsid w:val="008743C8"/>
    <w:rsid w:val="008807D8"/>
    <w:rsid w:val="00885F9F"/>
    <w:rsid w:val="008967F2"/>
    <w:rsid w:val="008A3B09"/>
    <w:rsid w:val="008A3DFB"/>
    <w:rsid w:val="008B00B5"/>
    <w:rsid w:val="008C41E2"/>
    <w:rsid w:val="008D1870"/>
    <w:rsid w:val="008E2672"/>
    <w:rsid w:val="008E6DC3"/>
    <w:rsid w:val="008E770B"/>
    <w:rsid w:val="008F784A"/>
    <w:rsid w:val="00911400"/>
    <w:rsid w:val="00911F3C"/>
    <w:rsid w:val="00923556"/>
    <w:rsid w:val="0092388F"/>
    <w:rsid w:val="009272AE"/>
    <w:rsid w:val="00931577"/>
    <w:rsid w:val="00932F05"/>
    <w:rsid w:val="00933372"/>
    <w:rsid w:val="00933F17"/>
    <w:rsid w:val="00934A43"/>
    <w:rsid w:val="009366DC"/>
    <w:rsid w:val="00936B76"/>
    <w:rsid w:val="00937991"/>
    <w:rsid w:val="00937F72"/>
    <w:rsid w:val="00942674"/>
    <w:rsid w:val="00946338"/>
    <w:rsid w:val="00947326"/>
    <w:rsid w:val="00947C23"/>
    <w:rsid w:val="009501EE"/>
    <w:rsid w:val="00951117"/>
    <w:rsid w:val="00957A83"/>
    <w:rsid w:val="00957DB9"/>
    <w:rsid w:val="00965E4D"/>
    <w:rsid w:val="00967AC3"/>
    <w:rsid w:val="00975D4F"/>
    <w:rsid w:val="00976039"/>
    <w:rsid w:val="00977532"/>
    <w:rsid w:val="00981BE2"/>
    <w:rsid w:val="00985886"/>
    <w:rsid w:val="00995ACE"/>
    <w:rsid w:val="009A0E21"/>
    <w:rsid w:val="009A3BB3"/>
    <w:rsid w:val="009A5E75"/>
    <w:rsid w:val="009B3819"/>
    <w:rsid w:val="009B7618"/>
    <w:rsid w:val="009C1859"/>
    <w:rsid w:val="009C2470"/>
    <w:rsid w:val="009C4EA5"/>
    <w:rsid w:val="009D33D2"/>
    <w:rsid w:val="009D43C7"/>
    <w:rsid w:val="009D66ED"/>
    <w:rsid w:val="009E0592"/>
    <w:rsid w:val="009E35EE"/>
    <w:rsid w:val="009E556D"/>
    <w:rsid w:val="009F5D83"/>
    <w:rsid w:val="00A05C6D"/>
    <w:rsid w:val="00A11DEA"/>
    <w:rsid w:val="00A139FB"/>
    <w:rsid w:val="00A336A3"/>
    <w:rsid w:val="00A34DC5"/>
    <w:rsid w:val="00A351DF"/>
    <w:rsid w:val="00A37C3F"/>
    <w:rsid w:val="00A43B5C"/>
    <w:rsid w:val="00A4627C"/>
    <w:rsid w:val="00A510BA"/>
    <w:rsid w:val="00A56BAA"/>
    <w:rsid w:val="00A57AFD"/>
    <w:rsid w:val="00A63215"/>
    <w:rsid w:val="00A65EA4"/>
    <w:rsid w:val="00A7017E"/>
    <w:rsid w:val="00A725CC"/>
    <w:rsid w:val="00A7411B"/>
    <w:rsid w:val="00A775D2"/>
    <w:rsid w:val="00A777A7"/>
    <w:rsid w:val="00A90971"/>
    <w:rsid w:val="00AA1EFC"/>
    <w:rsid w:val="00AB26EC"/>
    <w:rsid w:val="00AB4076"/>
    <w:rsid w:val="00AB4C52"/>
    <w:rsid w:val="00AB53E8"/>
    <w:rsid w:val="00AC0EE2"/>
    <w:rsid w:val="00AD3B81"/>
    <w:rsid w:val="00AD64CA"/>
    <w:rsid w:val="00AD6D2A"/>
    <w:rsid w:val="00AE3AB7"/>
    <w:rsid w:val="00AE3E9E"/>
    <w:rsid w:val="00AF022D"/>
    <w:rsid w:val="00B06688"/>
    <w:rsid w:val="00B16221"/>
    <w:rsid w:val="00B20DEC"/>
    <w:rsid w:val="00B24B46"/>
    <w:rsid w:val="00B26C51"/>
    <w:rsid w:val="00B330E6"/>
    <w:rsid w:val="00B4409F"/>
    <w:rsid w:val="00B50073"/>
    <w:rsid w:val="00B52E43"/>
    <w:rsid w:val="00B532FF"/>
    <w:rsid w:val="00B569BD"/>
    <w:rsid w:val="00B64A34"/>
    <w:rsid w:val="00B662A5"/>
    <w:rsid w:val="00B712A6"/>
    <w:rsid w:val="00B73099"/>
    <w:rsid w:val="00B73B8B"/>
    <w:rsid w:val="00B76F2D"/>
    <w:rsid w:val="00B772C2"/>
    <w:rsid w:val="00B80014"/>
    <w:rsid w:val="00B85133"/>
    <w:rsid w:val="00B8682A"/>
    <w:rsid w:val="00B91780"/>
    <w:rsid w:val="00B95675"/>
    <w:rsid w:val="00BB266F"/>
    <w:rsid w:val="00BB4111"/>
    <w:rsid w:val="00BC3DA5"/>
    <w:rsid w:val="00BC7DE2"/>
    <w:rsid w:val="00BD7990"/>
    <w:rsid w:val="00BD7EA2"/>
    <w:rsid w:val="00BE0B65"/>
    <w:rsid w:val="00BF29FE"/>
    <w:rsid w:val="00BF2ABA"/>
    <w:rsid w:val="00BF418C"/>
    <w:rsid w:val="00BF7B46"/>
    <w:rsid w:val="00BF7B5B"/>
    <w:rsid w:val="00C0281A"/>
    <w:rsid w:val="00C1428A"/>
    <w:rsid w:val="00C25414"/>
    <w:rsid w:val="00C310F1"/>
    <w:rsid w:val="00C37C20"/>
    <w:rsid w:val="00C37D0F"/>
    <w:rsid w:val="00C416F2"/>
    <w:rsid w:val="00C43EAE"/>
    <w:rsid w:val="00C54C96"/>
    <w:rsid w:val="00C656FC"/>
    <w:rsid w:val="00C667CD"/>
    <w:rsid w:val="00C71E20"/>
    <w:rsid w:val="00C7235A"/>
    <w:rsid w:val="00C86A87"/>
    <w:rsid w:val="00C91ADE"/>
    <w:rsid w:val="00C95BFF"/>
    <w:rsid w:val="00C97616"/>
    <w:rsid w:val="00CA6411"/>
    <w:rsid w:val="00CB5117"/>
    <w:rsid w:val="00CC2532"/>
    <w:rsid w:val="00CC2EFC"/>
    <w:rsid w:val="00CE229D"/>
    <w:rsid w:val="00CE57D1"/>
    <w:rsid w:val="00CF7A55"/>
    <w:rsid w:val="00D0046B"/>
    <w:rsid w:val="00D24864"/>
    <w:rsid w:val="00D250C4"/>
    <w:rsid w:val="00D4211E"/>
    <w:rsid w:val="00D4253D"/>
    <w:rsid w:val="00D54840"/>
    <w:rsid w:val="00D605B7"/>
    <w:rsid w:val="00D663A5"/>
    <w:rsid w:val="00D6644F"/>
    <w:rsid w:val="00D67032"/>
    <w:rsid w:val="00D764C2"/>
    <w:rsid w:val="00D77E23"/>
    <w:rsid w:val="00D877D1"/>
    <w:rsid w:val="00D87EBB"/>
    <w:rsid w:val="00DA0A3E"/>
    <w:rsid w:val="00DA718E"/>
    <w:rsid w:val="00DA79FB"/>
    <w:rsid w:val="00DB0832"/>
    <w:rsid w:val="00DB24D3"/>
    <w:rsid w:val="00DB5DA8"/>
    <w:rsid w:val="00DB78E7"/>
    <w:rsid w:val="00DC1A87"/>
    <w:rsid w:val="00DD6E9B"/>
    <w:rsid w:val="00DE0740"/>
    <w:rsid w:val="00DE5BB5"/>
    <w:rsid w:val="00DE67A8"/>
    <w:rsid w:val="00DF4901"/>
    <w:rsid w:val="00E01AD9"/>
    <w:rsid w:val="00E038D4"/>
    <w:rsid w:val="00E05C2E"/>
    <w:rsid w:val="00E1430E"/>
    <w:rsid w:val="00E23146"/>
    <w:rsid w:val="00E27144"/>
    <w:rsid w:val="00E307A5"/>
    <w:rsid w:val="00E310AE"/>
    <w:rsid w:val="00E545EB"/>
    <w:rsid w:val="00E56DDF"/>
    <w:rsid w:val="00E6000E"/>
    <w:rsid w:val="00E65CA0"/>
    <w:rsid w:val="00E71F0E"/>
    <w:rsid w:val="00E96B74"/>
    <w:rsid w:val="00EA7097"/>
    <w:rsid w:val="00EB0FDC"/>
    <w:rsid w:val="00EB2C07"/>
    <w:rsid w:val="00EB4303"/>
    <w:rsid w:val="00EB5AD5"/>
    <w:rsid w:val="00EC08E8"/>
    <w:rsid w:val="00EC2889"/>
    <w:rsid w:val="00EC7440"/>
    <w:rsid w:val="00ED2F43"/>
    <w:rsid w:val="00ED320D"/>
    <w:rsid w:val="00ED3633"/>
    <w:rsid w:val="00ED4057"/>
    <w:rsid w:val="00ED4BB4"/>
    <w:rsid w:val="00EF1A50"/>
    <w:rsid w:val="00EF1B93"/>
    <w:rsid w:val="00EF4A93"/>
    <w:rsid w:val="00F030E5"/>
    <w:rsid w:val="00F04DAB"/>
    <w:rsid w:val="00F054CD"/>
    <w:rsid w:val="00F16A11"/>
    <w:rsid w:val="00F170FF"/>
    <w:rsid w:val="00F201B9"/>
    <w:rsid w:val="00F244D5"/>
    <w:rsid w:val="00F25312"/>
    <w:rsid w:val="00F26D7F"/>
    <w:rsid w:val="00F35CE1"/>
    <w:rsid w:val="00F419FF"/>
    <w:rsid w:val="00F43581"/>
    <w:rsid w:val="00F43DBE"/>
    <w:rsid w:val="00F56D69"/>
    <w:rsid w:val="00F578E9"/>
    <w:rsid w:val="00F66A0D"/>
    <w:rsid w:val="00F72F96"/>
    <w:rsid w:val="00F7787F"/>
    <w:rsid w:val="00F8541A"/>
    <w:rsid w:val="00F864BB"/>
    <w:rsid w:val="00F875BB"/>
    <w:rsid w:val="00F903ED"/>
    <w:rsid w:val="00F9116E"/>
    <w:rsid w:val="00F9233A"/>
    <w:rsid w:val="00F94B4D"/>
    <w:rsid w:val="00FA1BA5"/>
    <w:rsid w:val="00FA2AD8"/>
    <w:rsid w:val="00FA3066"/>
    <w:rsid w:val="00FA7BE8"/>
    <w:rsid w:val="00FB3D49"/>
    <w:rsid w:val="00FB426C"/>
    <w:rsid w:val="00FC3E46"/>
    <w:rsid w:val="00FC7159"/>
    <w:rsid w:val="00FD3E61"/>
    <w:rsid w:val="00FD63F4"/>
    <w:rsid w:val="00FD6842"/>
    <w:rsid w:val="00FF3D93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8BAED"/>
  <w15:docId w15:val="{956D5C04-39D3-417A-90F2-5F23359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522F"/>
    <w:pPr>
      <w:keepNext/>
      <w:jc w:val="right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31522F"/>
    <w:pPr>
      <w:keepNext/>
      <w:spacing w:line="480" w:lineRule="auto"/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1522F"/>
    <w:rPr>
      <w:color w:val="0000FF"/>
      <w:u w:val="single"/>
    </w:rPr>
  </w:style>
  <w:style w:type="character" w:styleId="UyteHipercze">
    <w:name w:val="FollowedHyperlink"/>
    <w:semiHidden/>
    <w:rsid w:val="0031522F"/>
    <w:rPr>
      <w:color w:val="800080"/>
      <w:u w:val="single"/>
    </w:rPr>
  </w:style>
  <w:style w:type="paragraph" w:styleId="Nagwek">
    <w:name w:val="header"/>
    <w:basedOn w:val="Normalny"/>
    <w:semiHidden/>
    <w:rsid w:val="00315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522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1522F"/>
    <w:pPr>
      <w:tabs>
        <w:tab w:val="left" w:pos="5672"/>
      </w:tabs>
      <w:ind w:firstLine="144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31522F"/>
    <w:pPr>
      <w:tabs>
        <w:tab w:val="left" w:pos="5672"/>
      </w:tabs>
      <w:jc w:val="both"/>
    </w:pPr>
    <w:rPr>
      <w:rFonts w:ascii="Arial" w:hAnsi="Arial" w:cs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F2D"/>
  </w:style>
  <w:style w:type="character" w:styleId="Odwoanieprzypisukocowego">
    <w:name w:val="endnote reference"/>
    <w:uiPriority w:val="99"/>
    <w:semiHidden/>
    <w:unhideWhenUsed/>
    <w:rsid w:val="00B76F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D3E61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D3E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294A"/>
    <w:pPr>
      <w:ind w:left="708"/>
    </w:pPr>
  </w:style>
  <w:style w:type="character" w:styleId="Odwoaniedokomentarza">
    <w:name w:val="annotation reference"/>
    <w:uiPriority w:val="99"/>
    <w:semiHidden/>
    <w:unhideWhenUsed/>
    <w:rsid w:val="0053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9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9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9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9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294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8CE"/>
  </w:style>
  <w:style w:type="character" w:styleId="Odwoanieprzypisudolnego">
    <w:name w:val="footnote reference"/>
    <w:basedOn w:val="Domylnaczcionkaakapitu"/>
    <w:uiPriority w:val="99"/>
    <w:semiHidden/>
    <w:unhideWhenUsed/>
    <w:rsid w:val="005048CE"/>
    <w:rPr>
      <w:vertAlign w:val="superscript"/>
    </w:rPr>
  </w:style>
  <w:style w:type="table" w:styleId="Tabela-Siatka">
    <w:name w:val="Table Grid"/>
    <w:basedOn w:val="Standardowy"/>
    <w:uiPriority w:val="59"/>
    <w:rsid w:val="00D24864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621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B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0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8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4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73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996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99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485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0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60809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1657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329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027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4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3984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382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69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4670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42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62712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676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435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407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1390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732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332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AC89-1895-481B-825D-862B1FA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</vt:lpstr>
    </vt:vector>
  </TitlesOfParts>
  <Company>Toshiba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</dc:title>
  <dc:creator>Pablo</dc:creator>
  <cp:lastModifiedBy>esnazyk</cp:lastModifiedBy>
  <cp:revision>5</cp:revision>
  <cp:lastPrinted>2017-12-22T11:12:00Z</cp:lastPrinted>
  <dcterms:created xsi:type="dcterms:W3CDTF">2023-12-28T13:35:00Z</dcterms:created>
  <dcterms:modified xsi:type="dcterms:W3CDTF">2023-12-28T13:40:00Z</dcterms:modified>
</cp:coreProperties>
</file>