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2049"/>
        <w:gridCol w:w="2109"/>
        <w:gridCol w:w="709"/>
        <w:gridCol w:w="2551"/>
        <w:gridCol w:w="2994"/>
        <w:gridCol w:w="1418"/>
        <w:gridCol w:w="833"/>
      </w:tblGrid>
      <w:tr w:rsidR="003C0871" w:rsidRPr="00216211" w:rsidTr="00853669">
        <w:trPr>
          <w:trHeight w:val="992"/>
          <w:jc w:val="center"/>
        </w:trPr>
        <w:tc>
          <w:tcPr>
            <w:tcW w:w="14312" w:type="dxa"/>
            <w:gridSpan w:val="8"/>
            <w:shd w:val="clear" w:color="auto" w:fill="D9D9D9" w:themeFill="background1" w:themeFillShade="D9"/>
            <w:noWrap/>
            <w:vAlign w:val="center"/>
          </w:tcPr>
          <w:p w:rsidR="003C0871" w:rsidRPr="00216211" w:rsidRDefault="003C0871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</w:pPr>
            <w:bookmarkStart w:id="0" w:name="_GoBack"/>
            <w:bookmarkEnd w:id="0"/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Lokalne kryteria wyboru </w:t>
            </w:r>
          </w:p>
          <w:p w:rsidR="003C0871" w:rsidRPr="00216211" w:rsidRDefault="003C0871" w:rsidP="009A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dla operacji składanych przez podmioty </w:t>
            </w:r>
            <w:r w:rsidR="009A1F2C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w ramach </w:t>
            </w:r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 projektów grantowych</w:t>
            </w:r>
          </w:p>
        </w:tc>
      </w:tr>
      <w:tr w:rsidR="00407043" w:rsidRPr="00216211" w:rsidTr="00AA7F90">
        <w:trPr>
          <w:trHeight w:val="992"/>
          <w:jc w:val="center"/>
        </w:trPr>
        <w:tc>
          <w:tcPr>
            <w:tcW w:w="1649" w:type="dxa"/>
            <w:shd w:val="clear" w:color="auto" w:fill="F2F2F2" w:themeFill="background1" w:themeFillShade="F2"/>
            <w:noWrap/>
            <w:vAlign w:val="center"/>
            <w:hideMark/>
          </w:tcPr>
          <w:p w:rsidR="00407043" w:rsidRPr="00216211" w:rsidRDefault="00407043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  <w:hideMark/>
          </w:tcPr>
          <w:p w:rsidR="00407043" w:rsidRPr="00216211" w:rsidRDefault="00407043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  <w:hideMark/>
          </w:tcPr>
          <w:p w:rsidR="00407043" w:rsidRPr="00216211" w:rsidRDefault="00407043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Punkty - opis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407043" w:rsidRPr="00216211" w:rsidRDefault="00407043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407043" w:rsidRPr="00216211" w:rsidRDefault="00407043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sposobu weryfikacji kryterium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  <w:hideMark/>
          </w:tcPr>
          <w:p w:rsidR="00407043" w:rsidRPr="00216211" w:rsidRDefault="00407043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Odniesienie do analizy SWOT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 wraz ze wskazaniem odniesień do Diagnozy (D), Wniosków ze spotkań (W), Badań (B)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407043" w:rsidRDefault="00407043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Wskaźniki produktu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 i rezultatu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).</w:t>
            </w:r>
          </w:p>
          <w:p w:rsidR="00407043" w:rsidRPr="00216211" w:rsidRDefault="00407043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Komunikacja (K)</w:t>
            </w:r>
          </w:p>
        </w:tc>
        <w:tc>
          <w:tcPr>
            <w:tcW w:w="833" w:type="dxa"/>
            <w:shd w:val="clear" w:color="auto" w:fill="F2F2F2" w:themeFill="background1" w:themeFillShade="F2"/>
            <w:noWrap/>
            <w:vAlign w:val="center"/>
            <w:hideMark/>
          </w:tcPr>
          <w:p w:rsidR="00407043" w:rsidRPr="00216211" w:rsidRDefault="00407043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Przedsięwzięcie</w:t>
            </w:r>
          </w:p>
        </w:tc>
      </w:tr>
      <w:tr w:rsidR="003C0871" w:rsidRPr="00216211" w:rsidTr="00AA7F90">
        <w:trPr>
          <w:trHeight w:val="1389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B3CB0" w:rsidRPr="00DB3CB0" w:rsidRDefault="007B3742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="00DB3CB0"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chrona środowiska,</w:t>
            </w:r>
          </w:p>
          <w:p w:rsidR="00DB3CB0" w:rsidRPr="00DB3CB0" w:rsidRDefault="00DB3CB0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przeciwdziałanie zmianom klimatu</w:t>
            </w:r>
          </w:p>
          <w:p w:rsidR="003C0871" w:rsidRPr="00216211" w:rsidRDefault="003C0871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DB3CB0" w:rsidRPr="00DB3CB0" w:rsidRDefault="003C0871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operacje, których wnioskodawca </w:t>
            </w:r>
            <w:r w:rsid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zaplanował działania z zakresu o</w:t>
            </w:r>
            <w:r w:rsidR="00DB3CB0"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 w:rsid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DB3CB0" w:rsidRPr="00DB3CB0" w:rsidRDefault="00DB3CB0" w:rsidP="00DB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przeciwdziałanie zmianom klimatu</w:t>
            </w:r>
          </w:p>
          <w:p w:rsidR="003C0871" w:rsidRPr="00216211" w:rsidRDefault="003C0871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DB3CB0" w:rsidRPr="00DB3CB0" w:rsidRDefault="00DB3CB0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przewiduje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3C0871" w:rsidRPr="00216211" w:rsidRDefault="00DB3CB0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0871" w:rsidRPr="00216211" w:rsidRDefault="00DB3CB0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  <w:p w:rsidR="003C0871" w:rsidRPr="00216211" w:rsidRDefault="003C0871" w:rsidP="0068762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C0871" w:rsidRPr="00216211" w:rsidRDefault="00DB3CB0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Weryfikacja na podstawie danych we wniosku, planu działań</w:t>
            </w:r>
            <w:r w:rsidR="003C0871"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407043" w:rsidRDefault="003C0871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="00407043"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Niepowtarzalne walory przyrodniczo- krajobrazowe</w:t>
            </w:r>
            <w:r w:rsidR="0040704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(B, W, D).</w:t>
            </w:r>
            <w:r w:rsidR="00407043"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Niska świadomość ekologiczna mieszkańców związana z przeciwdziałaniem zmianom klimatu</w:t>
            </w:r>
            <w:r w:rsidR="0040704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407043"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dotycząca  gospodarki  odpadami</w:t>
            </w:r>
            <w:r w:rsidR="0040704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B).</w:t>
            </w:r>
          </w:p>
          <w:p w:rsidR="003C0871" w:rsidRPr="00216211" w:rsidRDefault="00407043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 stopień wykorzysta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 odnawialnych źródeł energii (W).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C0871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2.1.2_1</w:t>
            </w:r>
          </w:p>
          <w:p w:rsidR="00407043" w:rsidRPr="00216211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2.1.3_1,2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3C0871" w:rsidRPr="00A047E9" w:rsidRDefault="00DB3CB0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2.1.1</w:t>
            </w:r>
          </w:p>
          <w:p w:rsidR="003C0871" w:rsidRPr="00A047E9" w:rsidRDefault="003C0871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</w:t>
            </w:r>
            <w:r w:rsidR="00DB3CB0" w:rsidRPr="00A047E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</w:p>
          <w:p w:rsidR="003C0871" w:rsidRPr="00216211" w:rsidRDefault="003C0871" w:rsidP="00DB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</w:t>
            </w:r>
            <w:r w:rsidR="00DB3CB0" w:rsidRPr="00A047E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.3</w:t>
            </w:r>
          </w:p>
        </w:tc>
      </w:tr>
      <w:tr w:rsidR="003C0871" w:rsidRPr="00216211" w:rsidTr="00AA7F90">
        <w:trPr>
          <w:trHeight w:val="836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3C0871" w:rsidRPr="00216211" w:rsidRDefault="003C0871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3C0871" w:rsidRPr="00216211" w:rsidRDefault="003C0871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DB3CB0" w:rsidRPr="00DB3CB0" w:rsidRDefault="00DB3CB0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nie przewiduje działa</w:t>
            </w:r>
            <w:r w:rsidR="005239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3C0871" w:rsidRPr="00216211" w:rsidRDefault="00DB3CB0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0871" w:rsidRPr="00216211" w:rsidRDefault="003C0871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  <w:hideMark/>
          </w:tcPr>
          <w:p w:rsidR="003C0871" w:rsidRPr="00216211" w:rsidRDefault="003C0871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  <w:hideMark/>
          </w:tcPr>
          <w:p w:rsidR="003C0871" w:rsidRPr="00216211" w:rsidRDefault="003C0871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C0871" w:rsidRPr="00216211" w:rsidRDefault="003C0871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3C0871" w:rsidRPr="00216211" w:rsidRDefault="003C0871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1713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zkolenia zachowanie  specyfiki obszaru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operacje, któ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rych wnioskodawca uczestniczył w szkoleniach nt.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specyfiki obszaru z zakresu jego walorów spójnego, działań promocyjnych, zasad zamieszania oferty na stronach, zasad oznakowania i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promocji.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certyfikat uczestnictwa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bezpłatne, organizuje LGD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min. 1 raz w miesiącu.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Kryterium weryfikowane na podstawie rejestru  uczestników szkolenia. Uczestnikiem szklenia powinna być osoba odpowiedzialna za osiągnięcie celów. Uczestnik otrzymuje certyfikat po uzyskaniu min. 80% punktacji z testu.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A047E9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świadomość lokalnej społeczności o specyfice obszaru</w:t>
            </w:r>
            <w:r w:rsidRPr="00162C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(W, B)</w:t>
            </w:r>
          </w:p>
          <w:p w:rsidR="00A047E9" w:rsidRPr="00162C52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2C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Niepowtarzalne walory przyrodniczo- krajobrazowe,  związane z prowadzoną gospodarką rybacką w tym  istniejące i planowane obszary objęte różnymi programami ochrony.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(B, W, D)</w:t>
            </w:r>
          </w:p>
          <w:p w:rsidR="00A047E9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Słaba znajomość pośród mieszkańców lokalnej historii, dziedzictwa kulturowego i 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przyrodniczego, specyfiki krajobrazu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B)</w:t>
            </w:r>
          </w:p>
          <w:p w:rsidR="00F84DBE" w:rsidRPr="00216211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spójnego oznakowania i informacji o istniejących zabytkach i atrakcjach, system informacji o szlakach i ofercie  turystycznej</w:t>
            </w:r>
            <w:r w:rsidRP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84DBE" w:rsidRPr="000C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 </w:t>
            </w:r>
            <w:r w:rsidR="000C5996" w:rsidRPr="000C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2.1_8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2.1.1_3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2.1.2_3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</w:p>
          <w:p w:rsidR="00F84DBE" w:rsidRPr="00216211" w:rsidRDefault="00F84DBE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Szkolenia z zakresu specyfiki obszaru</w:t>
            </w:r>
            <w:r w:rsidR="0040704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(K)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zakończone certyfikatami (1 raz w miesiącu ), Prowadzenie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rejestru uczestników szkoleń </w:t>
            </w:r>
            <w:r w:rsidR="0040704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P. 2.1.1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F84DBE" w:rsidRPr="00216211" w:rsidTr="00AA7F90">
        <w:trPr>
          <w:trHeight w:val="51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brak certyfikatu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1971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P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rzygotowanie wniosku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F84DBE" w:rsidRPr="00216211" w:rsidRDefault="00F84DBE" w:rsidP="0052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operacje, których wnioskodawca  uczestniczył w szkleniu z przygotowania wniosku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nt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warunków dostępu, wypełnienia wniosku,  załączników  uwzględniających realizacją celów LSR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uczestniczył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bezpłatne, organizuje LGD min. 2 raz w miesiącu poprzedzającym ogłoszenie naboru wniosków. LGD sporządza rejestr uczestników i wydaje zaświadczenie uczestnictwa.   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A047E9" w:rsidRPr="00A37D28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mieszkańców</w:t>
            </w:r>
            <w:r w:rsidRPr="00C5318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A37D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związane z zarządzaniem, pozyskiwaniem i rozliczaniem środków, członków i osób działających w organizacjach pozarządowych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F84DBE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7D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w zakresie możliwości dywersyfikacji źródeł dochodów,  szczególnie wśród osób mających zatrudnienie w rolnictwie i rybactwie</w:t>
            </w:r>
            <w:r w:rsidRPr="000C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</w:t>
            </w:r>
            <w:r w:rsidR="000C5996" w:rsidRPr="000C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(D, W, B)</w:t>
            </w:r>
          </w:p>
          <w:p w:rsidR="00A047E9" w:rsidRPr="00216211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UE przeznaczone na aktywizację społeczną i wsparcie grup zagrożonych wykluczeniem społecznym. 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2.1_8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2.1.1_3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2.1.2_3</w:t>
            </w:r>
          </w:p>
          <w:p w:rsidR="00407043" w:rsidRDefault="00407043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</w:p>
          <w:p w:rsidR="00F84DBE" w:rsidRPr="00216211" w:rsidRDefault="00F84DBE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Szkolenia z zakresu specyfiki obszaru zakończone zaświadczenie (min. 2 razy w miesiącu poprzedzającym ogłoszenie naborów) </w:t>
            </w:r>
            <w:r w:rsidR="0040704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F84DBE" w:rsidRPr="00216211" w:rsidTr="00AA7F90">
        <w:trPr>
          <w:trHeight w:val="1386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uczestniczył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9406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Innowacyjność  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niespotykane w skali, gminy, organizacji  tj. wykorzystujące niepraktykowane dotąd zastosowania zasobów, rozwiązań  i  potencjału (przyrodniczego, wodnego  kulturowego, rybackiego, architektonicznego itp.).   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innowacja na poziomie wykorzystania zasobu lub  procesu i produktu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Kryterium weryfikowane na podstawie informacji we wniosku. Zaplanowane działania i /lub koszty przyczynią się wprowadzenia innowacji w zakresie wykorzystania zasobów lub innowacji  produktowej lub procesowej - nowego lub znacząco ulepszonego rozwiązania w odniesieniu do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produktu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(towaru lub usługi),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procesu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tym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marketingu. 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innowację produktową - wprowadzenie na rynek nowego towaru lub usługi lub znaczące ulepszenie oferowanych uprzednio towarów i usług;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• innowację procesową - wprowadzenie do praktyki  nowych lub znacząco ulepszonych metod produkcji lub dostawy;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• innowację marketingową - zastosowanie nowej metody marketingowej obejmującej znaczące zmiany w wyglądzie produktu, jego opakowaniu, pozycjonowaniu, promocji, polityce cenowej lub modelu biznesowym,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wynikającej z nowej strategii marketingowej przedsiębiorstwa;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A047E9" w:rsidRPr="00C5318A" w:rsidRDefault="00F84DBE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 </w:t>
            </w:r>
            <w:r w:rsidR="00A047E9"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Ograniczona możliwość dostępu do innowacji ze względu na relatywnie wysokie koszty nowych rozwiązań; braki w know-how.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A047E9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Wysokie koszty nowoczesnych instalacji dla </w:t>
            </w:r>
            <w:proofErr w:type="spellStart"/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ekoinnowacyjnych</w:t>
            </w:r>
            <w:proofErr w:type="spellEnd"/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rozwiązań (w tym alternatywnych źródeł energii eklektycznej oraz ciepła)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A047E9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Wykorzystanie potencjału napływowych mieszkańców (inicjatywy, kreowanie nowych produktów, usług).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F84DBE" w:rsidRPr="00216211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Odpływ młodych i aktywnych ludzi, brak wsparcia dla „wypalonych” liderów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F84DBE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="00F84DBE"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407043" w:rsidRPr="00216211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F84DBE" w:rsidRPr="00216211" w:rsidTr="00AA7F90">
        <w:trPr>
          <w:trHeight w:val="554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brak innowacyjnego charakteru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708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Wkład własny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Preferowane będą operacje w których deklarowany  wkład własny jest większy od minimalnego wkładu wymaganego w LSR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weryfikowane na podstawie, informacji zawartych  opisie operacji,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budżecie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wniosku.  </w:t>
            </w:r>
          </w:p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Wkład własny (finansowy, rzeczowy,  praca własna ( za wyjątkiem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RiM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Wielkość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całkowitych wydatków kwalifikowalnych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stosunku do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maksymalnej wartości całkowitych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wydatków kwalifikowalnych projektu określonych w ogłoszeniu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o konkursie.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6231A6" w:rsidRPr="006231A6" w:rsidRDefault="006231A6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31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Doświadczona i aktywna grupa liderów  edukacji, organizacji wiejskich.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6231A6" w:rsidRPr="006231A6" w:rsidRDefault="006231A6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31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liczba aktywnie działających organizacji pozarządowych.</w:t>
            </w:r>
            <w:r w:rsidR="00F84DBE" w:rsidRPr="006231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A047E9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06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rozpoznawalność obszaru jako miejsca rekreacji i wypoczynku oraz miejsca do zamieszkania</w:t>
            </w: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="00F865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B, D)</w:t>
            </w:r>
          </w:p>
          <w:p w:rsidR="00A047E9" w:rsidRPr="00646ED1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środki i programy rozwijające aktywność społeczną i działalność organizacji pozarządowych.</w:t>
            </w:r>
            <w:r w:rsidR="00F865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(W)</w:t>
            </w:r>
          </w:p>
          <w:p w:rsidR="00A047E9" w:rsidRPr="00646ED1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Wzrastająca świadomość w zakresie pozyskiwania doświadczenia i umiejętności  społecznych w ramach wolontariatu  a także w zakresie tworzenia miejsc pracy.</w:t>
            </w:r>
            <w:r w:rsidR="00F865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(W)</w:t>
            </w:r>
          </w:p>
          <w:p w:rsidR="00F84DBE" w:rsidRPr="00216211" w:rsidRDefault="00A047E9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UE przeznaczone na aktywizację społeczną i wsparcie grup zagrożonych wykluczeniem społecznym. </w:t>
            </w:r>
            <w:r w:rsidR="00F865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F84DBE" w:rsidRPr="00216211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F84DBE" w:rsidRPr="00216211" w:rsidTr="00AA7F90">
        <w:trPr>
          <w:trHeight w:val="613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5 punktów procentowych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735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3 punktów procentowych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945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wkład własny zgodny z LSR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425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Analiza potrzeb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 xml:space="preserve">Preferuje operacie w ramach których </w:t>
            </w:r>
            <w:r w:rsidRPr="00216211">
              <w:rPr>
                <w:rFonts w:ascii="Times New Roman" w:eastAsia="Times New Roman" w:hAnsi="Times New Roman" w:cs="Times New Roman"/>
              </w:rPr>
              <w:t xml:space="preserve">przygotowana  została wiarygodna analiza potrzeb, uzasadniona została potrzeba </w:t>
            </w:r>
            <w:r w:rsidRPr="00216211">
              <w:rPr>
                <w:rFonts w:ascii="Times New Roman" w:eastAsia="Times New Roman" w:hAnsi="Times New Roman" w:cs="Times New Roman"/>
              </w:rPr>
              <w:lastRenderedPageBreak/>
              <w:t>społeczności lokalnej, wskazana została grupy odbiorców działań</w:t>
            </w:r>
            <w:r w:rsidRPr="00216211">
              <w:rPr>
                <w:rFonts w:ascii="Times New Roman" w:hAnsi="Times New Roman" w:cs="Times New Roman"/>
              </w:rPr>
              <w:t xml:space="preserve"> lub efektów będących rezultatem projektu.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F84DBE" w:rsidRPr="00216211" w:rsidRDefault="00F84DBE" w:rsidP="00F84D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eastAsia="Times New Roman" w:hAnsi="Times New Roman" w:cs="Times New Roman"/>
              </w:rPr>
              <w:t xml:space="preserve">Analiza potrzeb </w:t>
            </w:r>
            <w:r w:rsidRPr="00216211">
              <w:rPr>
                <w:rFonts w:ascii="Times New Roman" w:hAnsi="Times New Roman" w:cs="Times New Roman"/>
              </w:rPr>
              <w:t xml:space="preserve">wykazuje  zapotrzebowanie na realizację danego projektu, w tym wiarygodność  partnerów, zakładanych rezultatów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 xml:space="preserve">Przedstawiono w opisie </w:t>
            </w:r>
            <w:r w:rsidRPr="00216211">
              <w:rPr>
                <w:rFonts w:ascii="Times New Roman" w:hAnsi="Times New Roman" w:cs="Times New Roman"/>
              </w:rPr>
              <w:lastRenderedPageBreak/>
              <w:t>analiza potrzeb operacji określa zapotrzebowanie, grupy docelowe oraz  przyszłe za</w:t>
            </w:r>
            <w:r>
              <w:rPr>
                <w:rFonts w:ascii="Times New Roman" w:hAnsi="Times New Roman" w:cs="Times New Roman"/>
              </w:rPr>
              <w:t xml:space="preserve">interesowanie. Opis określa jak wyglądać będą </w:t>
            </w:r>
            <w:r w:rsidRPr="00216211">
              <w:rPr>
                <w:rFonts w:ascii="Times New Roman" w:hAnsi="Times New Roman" w:cs="Times New Roman"/>
              </w:rPr>
              <w:t>możliwości korzystania z usług lub oferty.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6231A6" w:rsidRPr="008674CC" w:rsidRDefault="006231A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lastRenderedPageBreak/>
              <w:t>Niepowtarzalne walory przyrodniczo- krajobrazowe,  związane z prowadzoną gospodarką rybacką w tym  istniejące i planowane obszary objęte różnymi programami ochrony.</w:t>
            </w:r>
            <w:r w:rsidR="00F86542">
              <w:rPr>
                <w:rFonts w:ascii="Times New Roman" w:hAnsi="Times New Roman" w:cs="Times New Roman"/>
              </w:rPr>
              <w:t xml:space="preserve"> (B, W, D)</w:t>
            </w:r>
          </w:p>
          <w:p w:rsidR="006231A6" w:rsidRPr="008674CC" w:rsidRDefault="006231A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lastRenderedPageBreak/>
              <w:t>Rozwój infrastruktury społecznej oraz sportowej i rekreacyjnej, służącej aktywizacji mieszkańców.</w:t>
            </w:r>
          </w:p>
          <w:p w:rsidR="006231A6" w:rsidRPr="008674CC" w:rsidRDefault="006231A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Istniejące świetlice, domy kultury, infrastruktura społeczna.</w:t>
            </w:r>
            <w:r w:rsidR="00F86542">
              <w:rPr>
                <w:rFonts w:ascii="Times New Roman" w:hAnsi="Times New Roman" w:cs="Times New Roman"/>
              </w:rPr>
              <w:t xml:space="preserve"> (D)</w:t>
            </w:r>
          </w:p>
          <w:p w:rsidR="006231A6" w:rsidRPr="008674CC" w:rsidRDefault="006231A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Braki w wyposażaniu i infrastrukturze edukacyjnej i szkoleniowej, popularyzujące naukę, innowację i rozwiązania służące przeciwdziałaniu zmianom klimatu.</w:t>
            </w:r>
            <w:r w:rsidR="00F86542">
              <w:rPr>
                <w:rFonts w:ascii="Times New Roman" w:hAnsi="Times New Roman" w:cs="Times New Roman"/>
              </w:rPr>
              <w:t xml:space="preserve"> (D, W)</w:t>
            </w:r>
          </w:p>
          <w:p w:rsidR="006231A6" w:rsidRPr="008674CC" w:rsidRDefault="006231A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 dostosowania zajęć kulturalnych i aktywizacyjnych do faktycznych oczekiwań i potrzeb konkretnych grup odbiorców (dzieci, młodzież, seniorzy, etc.).</w:t>
            </w:r>
            <w:r w:rsidR="00F86542">
              <w:rPr>
                <w:rFonts w:ascii="Times New Roman" w:hAnsi="Times New Roman" w:cs="Times New Roman"/>
              </w:rPr>
              <w:t xml:space="preserve"> (W, D)</w:t>
            </w:r>
          </w:p>
          <w:p w:rsidR="006231A6" w:rsidRPr="008674CC" w:rsidRDefault="006231A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Niewystarczająca oferta i wymiana dobrych praktyk (wystawy, przeglądy  w zakresie animacji grup zorganizowanych, zespołów, kół itp.)</w:t>
            </w:r>
            <w:r w:rsidR="00F86542">
              <w:rPr>
                <w:rFonts w:ascii="Times New Roman" w:hAnsi="Times New Roman" w:cs="Times New Roman"/>
              </w:rPr>
              <w:t xml:space="preserve"> (W, B)</w:t>
            </w:r>
          </w:p>
          <w:p w:rsidR="006231A6" w:rsidRPr="008674CC" w:rsidRDefault="006231A6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 spójnego oznakowania i informacji o istniejących zabytkach i atrakcjach, system informacji o szlakach i ofercie  turystycznej.</w:t>
            </w:r>
            <w:r w:rsidR="00F86542">
              <w:rPr>
                <w:rFonts w:ascii="Times New Roman" w:hAnsi="Times New Roman" w:cs="Times New Roman"/>
              </w:rPr>
              <w:t xml:space="preserve"> (D, B)</w:t>
            </w:r>
          </w:p>
          <w:p w:rsidR="006231A6" w:rsidRPr="008674CC" w:rsidRDefault="006231A6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 xml:space="preserve">Słabo rozwinięta i  oznakowana infrastruktura  związana ze szlakami turystycznymi, w szczególności miejscami </w:t>
            </w:r>
            <w:r w:rsidRPr="008674CC">
              <w:rPr>
                <w:rFonts w:ascii="Times New Roman" w:hAnsi="Times New Roman" w:cs="Times New Roman"/>
              </w:rPr>
              <w:lastRenderedPageBreak/>
              <w:t>parkingowymi, informacją o ofercie, miejscach postoju i atrakcjach.</w:t>
            </w:r>
            <w:r w:rsidR="00F86542">
              <w:rPr>
                <w:rFonts w:ascii="Times New Roman" w:hAnsi="Times New Roman" w:cs="Times New Roman"/>
              </w:rPr>
              <w:t xml:space="preserve"> (D, W, B)</w:t>
            </w:r>
          </w:p>
          <w:p w:rsidR="00F84DBE" w:rsidRPr="00216211" w:rsidRDefault="006231A6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674CC">
              <w:rPr>
                <w:rFonts w:ascii="Times New Roman" w:hAnsi="Times New Roman" w:cs="Times New Roman"/>
              </w:rPr>
              <w:t>Brak kompleksowej oferty rekreacyjnej  i turystycznej  obszaru, w tym dostosowania jej do potrzeb turysty zagranicznego, rodzin z dziećmi, seniorów, niepełnosprawnych, grup sportowych</w:t>
            </w:r>
            <w:r>
              <w:rPr>
                <w:rFonts w:ascii="Times New Roman" w:hAnsi="Times New Roman" w:cs="Times New Roman"/>
              </w:rPr>
              <w:t>.</w:t>
            </w:r>
            <w:r w:rsidR="00F86542">
              <w:rPr>
                <w:rFonts w:ascii="Times New Roman" w:hAnsi="Times New Roman" w:cs="Times New Roman"/>
              </w:rPr>
              <w:t xml:space="preserve">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F84DBE" w:rsidRPr="00216211" w:rsidRDefault="00F84DBE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Element uwzględniony w szkoleniu z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pisania wniosków</w:t>
            </w:r>
            <w:r w:rsidR="0040704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P. 2.1.1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F84DBE" w:rsidRPr="00216211" w:rsidTr="00AA7F90">
        <w:trPr>
          <w:trHeight w:val="780"/>
          <w:jc w:val="center"/>
        </w:trPr>
        <w:tc>
          <w:tcPr>
            <w:tcW w:w="164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 nie uzasadnia potrzebę  realizacji operacji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2463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lastRenderedPageBreak/>
              <w:t xml:space="preserve">Potencjał /struktura organizacyjna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NGO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Preferuje podmioty mające doświadczenie  w realizacji projektów 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jeśli spełni oba warunki łącznie . </w:t>
            </w:r>
          </w:p>
          <w:p w:rsidR="00F84DBE" w:rsidRDefault="00F84DBE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>1.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Doświadczenie w realizacji projektów  na podstawie informacji zawartych we wniosku lub wskazaniu wiarygodnych źródeł informacji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projekcie.</w:t>
            </w:r>
          </w:p>
          <w:p w:rsidR="00F84DBE" w:rsidRPr="00216211" w:rsidRDefault="00F84DBE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2. Przedstawione zostaną informacje na temat wystarczającego  zaplecza organizacyjno-techniczne lub administracyjnego  lub</w:t>
            </w:r>
          </w:p>
          <w:p w:rsidR="00F84DBE" w:rsidRPr="00216211" w:rsidRDefault="00F84DBE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 xml:space="preserve">alternatywną formę wsparcia (umową partnerską, porozumienie)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6231A6" w:rsidRPr="00F31334" w:rsidRDefault="006231A6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Doświadczenia i dobre praktyki w prowadzeniu lokalnego konkursu grantowego.</w:t>
            </w:r>
            <w:r w:rsidR="00F865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D)</w:t>
            </w:r>
          </w:p>
          <w:p w:rsidR="006231A6" w:rsidRPr="00F31334" w:rsidRDefault="006231A6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liczba aktywnie działających organizacji pozarządowych.</w:t>
            </w:r>
            <w:r w:rsidR="00F865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6231A6" w:rsidRPr="00F31334" w:rsidRDefault="006231A6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Wsparcie aktywności mieszkańców  w ramach inicjatyw lokalnych, funduszy sołeckich itp.</w:t>
            </w:r>
            <w:r w:rsidR="00F865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6231A6" w:rsidRPr="00F31334" w:rsidRDefault="006231A6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Podniesienie poziomu współpracy pomiędzy instytucjami i organizacjami pozarządowymi.</w:t>
            </w:r>
            <w:r w:rsidR="00F865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F84DBE" w:rsidRPr="00216211" w:rsidRDefault="006231A6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środki i programy rozwijające aktywność społeczną i działalność organizacji pozarządowych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865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F84DBE" w:rsidRPr="00216211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F84DBE" w:rsidRPr="00216211" w:rsidTr="00AA7F90">
        <w:trPr>
          <w:trHeight w:val="39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nie posiada doświadczenia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216211" w:rsidTr="00AA7F90">
        <w:trPr>
          <w:trHeight w:val="900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Różnorodność oferty edukacyjnej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noWrap/>
            <w:vAlign w:val="center"/>
          </w:tcPr>
          <w:p w:rsidR="00E82578" w:rsidRPr="00216211" w:rsidRDefault="00E82578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468">
              <w:rPr>
                <w:rFonts w:ascii="Times New Roman" w:hAnsi="Times New Roman" w:cs="Times New Roman"/>
              </w:rPr>
              <w:t xml:space="preserve">Preferowane będą projekty realizowane na terenie różnych ośrodków edukacyjnych na </w:t>
            </w:r>
            <w:r w:rsidRPr="001C3468">
              <w:rPr>
                <w:rFonts w:ascii="Times New Roman" w:hAnsi="Times New Roman" w:cs="Times New Roman"/>
              </w:rPr>
              <w:lastRenderedPageBreak/>
              <w:t>terenie Doliny Baryczy, zróżnicowane tematycznie, w tym płatne i bezpłatne</w:t>
            </w:r>
          </w:p>
          <w:p w:rsidR="00E82578" w:rsidRPr="001C3468" w:rsidRDefault="00E82578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E82578" w:rsidRPr="001C3468" w:rsidRDefault="00E82578" w:rsidP="00F84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468">
              <w:rPr>
                <w:rFonts w:ascii="Times New Roman" w:hAnsi="Times New Roman" w:cs="Times New Roman"/>
              </w:rPr>
              <w:lastRenderedPageBreak/>
              <w:t xml:space="preserve">Działania operacji odbywają się na terenie różnych ośrodków edukacyjnych Doliny </w:t>
            </w:r>
            <w:r w:rsidRPr="001C3468">
              <w:rPr>
                <w:rFonts w:ascii="Times New Roman" w:hAnsi="Times New Roman" w:cs="Times New Roman"/>
              </w:rPr>
              <w:lastRenderedPageBreak/>
              <w:t xml:space="preserve">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i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2578" w:rsidRPr="00216211" w:rsidRDefault="00E82578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E82578" w:rsidRPr="00216211" w:rsidRDefault="00E82578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Kryterium weryfikowane na podstawie opisu operacji, </w:t>
            </w:r>
            <w:r w:rsidRPr="004438EC">
              <w:rPr>
                <w:rFonts w:ascii="Times New Roman" w:hAnsi="Times New Roman" w:cs="Times New Roman"/>
              </w:rPr>
              <w:t>harmonogramu działań oraz strony edukacja.barycz.pl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E82578" w:rsidRPr="006231A6" w:rsidRDefault="00E82578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E82578" w:rsidRPr="006231A6" w:rsidRDefault="00E82578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 xml:space="preserve">adczona i aktywna grupa </w:t>
            </w:r>
            <w:r>
              <w:rPr>
                <w:rFonts w:ascii="Times New Roman" w:hAnsi="Times New Roman" w:cs="Times New Roman"/>
              </w:rPr>
              <w:lastRenderedPageBreak/>
              <w:t>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E82578" w:rsidRDefault="00E82578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E82578" w:rsidRPr="00C633AD" w:rsidRDefault="00E82578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E82578" w:rsidRDefault="00E82578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E82578" w:rsidRPr="00C633AD" w:rsidRDefault="00E82578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  <w:p w:rsidR="00E82578" w:rsidRPr="006231A6" w:rsidRDefault="00E82578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82578" w:rsidRDefault="00E82578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E82578" w:rsidRDefault="00E82578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E82578" w:rsidRDefault="00E82578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E82578" w:rsidRPr="00216211" w:rsidRDefault="00E82578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E82578" w:rsidRPr="00216211" w:rsidRDefault="00E82578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E82578" w:rsidRPr="00216211" w:rsidRDefault="00E82578" w:rsidP="0044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E82578" w:rsidRPr="00216211" w:rsidTr="00AA7F90">
        <w:trPr>
          <w:trHeight w:val="90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noWrap/>
            <w:vAlign w:val="center"/>
          </w:tcPr>
          <w:p w:rsidR="00E82578" w:rsidRPr="00216211" w:rsidRDefault="00E82578" w:rsidP="00F84DBE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E82578" w:rsidRPr="00216211" w:rsidRDefault="00E82578" w:rsidP="001C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lub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2578" w:rsidRPr="00216211" w:rsidRDefault="00E82578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/>
            <w:vAlign w:val="center"/>
            <w:hideMark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  <w:hideMark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216211" w:rsidTr="00AA7F90">
        <w:trPr>
          <w:trHeight w:val="181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noWrap/>
            <w:vAlign w:val="center"/>
          </w:tcPr>
          <w:p w:rsidR="00E82578" w:rsidRPr="00216211" w:rsidRDefault="00E82578" w:rsidP="00F84DBE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E82578" w:rsidRPr="00216211" w:rsidRDefault="00E82578" w:rsidP="001C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>Działania operacji odbywają się na terenie</w:t>
            </w:r>
            <w:r>
              <w:rPr>
                <w:rFonts w:ascii="Times New Roman" w:hAnsi="Times New Roman" w:cs="Times New Roman"/>
              </w:rPr>
              <w:t xml:space="preserve"> ośrodka</w:t>
            </w:r>
            <w:r w:rsidRPr="001C3468">
              <w:rPr>
                <w:rFonts w:ascii="Times New Roman" w:hAnsi="Times New Roman" w:cs="Times New Roman"/>
              </w:rPr>
              <w:t xml:space="preserve"> edukacyjn</w:t>
            </w:r>
            <w:r>
              <w:rPr>
                <w:rFonts w:ascii="Times New Roman" w:hAnsi="Times New Roman" w:cs="Times New Roman"/>
              </w:rPr>
              <w:t>ego</w:t>
            </w:r>
            <w:r w:rsidRPr="001C3468">
              <w:rPr>
                <w:rFonts w:ascii="Times New Roman" w:hAnsi="Times New Roman" w:cs="Times New Roman"/>
              </w:rPr>
              <w:t xml:space="preserve"> Doliny Baryczy,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2578" w:rsidRPr="00216211" w:rsidRDefault="00E82578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vAlign w:val="center"/>
            <w:hideMark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  <w:hideMark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216211" w:rsidTr="00AA7F90">
        <w:trPr>
          <w:trHeight w:val="181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noWrap/>
            <w:vAlign w:val="center"/>
          </w:tcPr>
          <w:p w:rsidR="00E82578" w:rsidRPr="00216211" w:rsidRDefault="00E82578" w:rsidP="00F84DBE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E82578" w:rsidRPr="001C3468" w:rsidRDefault="00E82578" w:rsidP="001C3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operacji nie odbywają się na ternie ośrodka edukacyjnego Doliny Baryczy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2578" w:rsidRPr="00216211" w:rsidRDefault="00E82578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Align w:val="center"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E82578" w:rsidRPr="00216211" w:rsidRDefault="00E8257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900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Promocja obszaru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zakładają promocję ( zgodne z SIW) całego obszaru Doliny Baryczy  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 DB oraz informacji o całym obszarze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Kryterium weryfikowane na podstawie  planowanych, wykorzystujących udostępnione przez LGD   (logo, informacje o obszarze</w:t>
            </w:r>
            <w:r w:rsidR="00E70F91">
              <w:rPr>
                <w:rFonts w:ascii="Times New Roman" w:eastAsia="Times New Roman" w:hAnsi="Times New Roman" w:cs="Times New Roman"/>
                <w:lang w:eastAsia="pl-PL"/>
              </w:rPr>
              <w:t xml:space="preserve"> ( mapa, opis) , hasa porcyjne)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, narzędzi promocji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tj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np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- projektu materiału / wizualizacji dołączonego do wniosku 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- określone w budżecie  narzędzia promocji (np. tablica, ulotka, strona internetowa)  </w:t>
            </w:r>
          </w:p>
          <w:p w:rsidR="00F84DBE" w:rsidRPr="00216211" w:rsidRDefault="00407043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SIW-</w:t>
            </w:r>
            <w:r w:rsidRPr="0040704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system identyfikacji wizualnej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Wniosek zawiera niezbędną  dokumentację umożliwiająca  realizację planowanego zadnia promocyjnego np.  zgłoszenie lub pozwolenie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D80806" w:rsidRPr="000E6E04" w:rsidRDefault="00D80806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Rosnąca rozpoznawalność  obszaru – marka Doliny Baryczy.</w:t>
            </w:r>
            <w:r w:rsidR="00F86542">
              <w:rPr>
                <w:rFonts w:ascii="Times New Roman" w:eastAsia="Times New Roman" w:hAnsi="Times New Roman" w:cs="Times New Roman"/>
                <w:lang w:eastAsia="pl-PL"/>
              </w:rPr>
              <w:t xml:space="preserve"> (B, W)</w:t>
            </w:r>
          </w:p>
          <w:p w:rsidR="00D80806" w:rsidRPr="000E6E04" w:rsidRDefault="00D80806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Rozpoznawalna i skuteczna oferta promocji w ramach Dni Karpia w Dolinie Baryczy.</w:t>
            </w:r>
            <w:r w:rsidR="00F86542">
              <w:rPr>
                <w:rFonts w:ascii="Times New Roman" w:eastAsia="Times New Roman" w:hAnsi="Times New Roman" w:cs="Times New Roman"/>
                <w:lang w:eastAsia="pl-PL"/>
              </w:rPr>
              <w:t xml:space="preserve"> (D, B)</w:t>
            </w:r>
          </w:p>
          <w:p w:rsidR="00F84DBE" w:rsidRDefault="00D80806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Niewystarczająca dostępność wysokiej jakości  materiałów o obszarze – przewodników, map, monografii historycznych i innych materiałów promocyjnych, w tym w  językach obcych. Brak „banku” wydawnictw o obszarze.</w:t>
            </w:r>
            <w:r w:rsidR="00F86542"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  <w:p w:rsidR="00E70F91" w:rsidRPr="00E70F91" w:rsidRDefault="00E70F91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0F91">
              <w:rPr>
                <w:rFonts w:ascii="Times New Roman" w:eastAsia="Times New Roman" w:hAnsi="Times New Roman" w:cs="Times New Roman"/>
                <w:lang w:eastAsia="pl-PL"/>
              </w:rPr>
              <w:t>Brak spójnego oznakowania i informacji o istniejących zabytkach i atrakcjach, system informacji o szlakach i ofercie  turystycznej.</w:t>
            </w:r>
            <w:r w:rsidR="00F86542">
              <w:rPr>
                <w:rFonts w:ascii="Times New Roman" w:eastAsia="Times New Roman" w:hAnsi="Times New Roman" w:cs="Times New Roman"/>
                <w:lang w:eastAsia="pl-PL"/>
              </w:rPr>
              <w:t xml:space="preserve"> 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F84DBE" w:rsidRPr="00216211" w:rsidRDefault="00F84DBE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777E33" w:rsidRPr="00216211" w:rsidRDefault="00777E33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777E33" w:rsidRPr="00216211" w:rsidRDefault="00777E33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777E33" w:rsidRPr="00216211" w:rsidRDefault="00777E33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1425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Zaplanowane  narzędzia promocji / materiały  uwzględniają logo  Doliny Baryczy i hasło promocyjne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585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4677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Wsparcie oferty obszaru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 wspierające podmioty aktywnie działające na rzecz obszaru  lub  tworzące ofertę  obszaru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Wnioskodawca lub partner  jest zarejestrowany i aktywny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Kryterium preferuje osoby fizyczne ( nauczycieli, edukatorów)</w:t>
            </w:r>
            <w:r w:rsidR="007B374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lub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NGO wspierające  aktywnie działające lub  tworzące ofertę  obszaru podmioty zarejesrtowane na stornach LGD. 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Kryterium weryfikowane na podstawie wskazania podmiotu  planowanego do wsparcie , przy czym podmiot  ten musi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być aktywnym użytkownikiem portalu: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1.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edukacja.barycz.pl . Aktywność określona jest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lastRenderedPageBreak/>
              <w:t xml:space="preserve">na podstawie min. rejestracji,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uczestnictwa w programie oraz 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aktywności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 raport min 1 raz w miesiącu) .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2.aktywni.barycz.pl – Aktywność określna  jest na podstawie  kompletności  profilu  i  systematycznych  min. 1 raz w miesiącu  informuje o działaniach,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3. działaj barycz.pl – opisane projekty i działania inicjatyw  były/ są  realizowane  przez podmioty planowane do wsparcia. 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Biuro przygotowuje  raport dla  Rady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ED1D30" w:rsidRPr="00C227D3" w:rsidRDefault="00ED1D30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lastRenderedPageBreak/>
              <w:t>Doświadczenia i dobre praktyki w prowadzeniu lokalnego konkursu grantowego.</w:t>
            </w:r>
            <w:r w:rsidR="00F8654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(W, D)</w:t>
            </w:r>
          </w:p>
          <w:p w:rsidR="00E70F91" w:rsidRPr="00C227D3" w:rsidRDefault="00E70F91" w:rsidP="00E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 w:rsidR="00F8654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(B, W, D)</w:t>
            </w:r>
          </w:p>
          <w:p w:rsidR="00E70F91" w:rsidRPr="00C227D3" w:rsidRDefault="00E70F91" w:rsidP="00E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Lokalna oferta turystyczna tworzona przez organizacje wiejskie oraz organizacje edukacyjne i przyrodnicze (wsie tematyczne, dni karpia, edukacja).</w:t>
            </w:r>
            <w:r w:rsidR="00F8654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(B, D)</w:t>
            </w:r>
          </w:p>
          <w:p w:rsidR="00F84DBE" w:rsidRPr="00216211" w:rsidRDefault="00ED1D30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31A6">
              <w:rPr>
                <w:rFonts w:ascii="Times New Roman" w:hAnsi="Times New Roman" w:cs="Times New Roman"/>
              </w:rPr>
              <w:t xml:space="preserve">Funkcjonujące mechanizmy </w:t>
            </w:r>
            <w:r w:rsidRPr="006231A6">
              <w:rPr>
                <w:rFonts w:ascii="Times New Roman" w:hAnsi="Times New Roman" w:cs="Times New Roman"/>
              </w:rPr>
              <w:lastRenderedPageBreak/>
              <w:t>programu Edukacja dla Doliny Baryczy</w:t>
            </w:r>
            <w:r>
              <w:rPr>
                <w:rFonts w:ascii="Times New Roman" w:hAnsi="Times New Roman" w:cs="Times New Roman"/>
              </w:rPr>
              <w:t>.</w:t>
            </w:r>
            <w:r w:rsidR="00F86542">
              <w:rPr>
                <w:rFonts w:ascii="Times New Roman" w:hAnsi="Times New Roman" w:cs="Times New Roman"/>
              </w:rPr>
              <w:t xml:space="preserve"> 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777E33" w:rsidRPr="00216211" w:rsidRDefault="00777E33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777E33" w:rsidRPr="00216211" w:rsidRDefault="00777E33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F84DBE" w:rsidRPr="00216211" w:rsidRDefault="00777E33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5658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Podmiot nie jest zarejestrowany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1134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84DBE" w:rsidRPr="005E7B48" w:rsidRDefault="005E7B4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B48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Uczestniczenie w Programie Edukacja dla Doliny Baryczy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F84DBE" w:rsidRPr="00216211" w:rsidRDefault="00F84DBE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Preferuje </w:t>
            </w:r>
            <w:r w:rsidR="005E7B48">
              <w:rPr>
                <w:rFonts w:ascii="Times New Roman" w:eastAsia="Times New Roman" w:hAnsi="Times New Roman" w:cs="Times New Roman"/>
                <w:lang w:eastAsia="pl-PL"/>
              </w:rPr>
              <w:t xml:space="preserve">podmioty / osoby </w:t>
            </w:r>
            <w:r w:rsidR="005E7B48" w:rsidRPr="005E7B48">
              <w:rPr>
                <w:rFonts w:ascii="Times New Roman" w:eastAsia="Times New Roman" w:hAnsi="Times New Roman" w:cs="Times New Roman"/>
                <w:lang w:eastAsia="pl-PL"/>
              </w:rPr>
              <w:t>uczestniczące w Programie Edukacja dla Doliny Baryczy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970758" w:rsidP="00650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Wnioskodawca</w:t>
            </w:r>
            <w:r w:rsidR="005E7B48">
              <w:rPr>
                <w:rFonts w:ascii="Times New Roman" w:hAnsi="Times New Roman" w:cs="Times New Roman"/>
              </w:rPr>
              <w:t xml:space="preserve"> posiada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7B48">
              <w:rPr>
                <w:rFonts w:ascii="Times New Roman" w:hAnsi="Times New Roman" w:cs="Times New Roman"/>
              </w:rPr>
              <w:t>doświadczenie i współpracuje z przedszkolami</w:t>
            </w:r>
            <w:r w:rsidR="00650ED4">
              <w:rPr>
                <w:rFonts w:ascii="Times New Roman" w:hAnsi="Times New Roman" w:cs="Times New Roman"/>
              </w:rPr>
              <w:t xml:space="preserve"> lub</w:t>
            </w:r>
            <w:r w:rsidR="005E7B48">
              <w:rPr>
                <w:rFonts w:ascii="Times New Roman" w:hAnsi="Times New Roman" w:cs="Times New Roman"/>
              </w:rPr>
              <w:t xml:space="preserve"> szkołami w zakresie </w:t>
            </w:r>
            <w:r w:rsidR="005E7B48" w:rsidRPr="005E7B48">
              <w:rPr>
                <w:rFonts w:ascii="Times New Roman" w:hAnsi="Times New Roman" w:cs="Times New Roman"/>
              </w:rPr>
              <w:t>organizacji i udostepnienia oferty edukacji pozaszkolnej z terenu Doliny Baryczy</w:t>
            </w:r>
            <w:r w:rsidR="00650ED4">
              <w:rPr>
                <w:rFonts w:ascii="Times New Roman" w:hAnsi="Times New Roman" w:cs="Times New Roman"/>
              </w:rPr>
              <w:t xml:space="preserve"> w ramach Programu </w:t>
            </w:r>
            <w:r w:rsidR="00650ED4"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5D7864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F84DBE" w:rsidRDefault="00650ED4" w:rsidP="005D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Weryfikacja informacji </w:t>
            </w:r>
            <w:r w:rsidR="005D7864">
              <w:rPr>
                <w:rFonts w:ascii="Times New Roman" w:eastAsia="Times New Roman" w:hAnsi="Times New Roman" w:cs="Times New Roman"/>
                <w:lang w:eastAsia="pl-PL"/>
              </w:rPr>
              <w:t xml:space="preserve">zawartych we wniosku </w:t>
            </w:r>
            <w:r w:rsidR="005D7864">
              <w:rPr>
                <w:rFonts w:ascii="Times New Roman" w:hAnsi="Times New Roman" w:cs="Times New Roman"/>
              </w:rPr>
              <w:t xml:space="preserve">danymi z raportów aktywności szkół i ośrodków z </w:t>
            </w:r>
            <w:hyperlink r:id="rId8" w:history="1">
              <w:r w:rsidR="005D7864" w:rsidRPr="00AB214A">
                <w:rPr>
                  <w:rStyle w:val="Hipercze"/>
                  <w:rFonts w:ascii="Times New Roman" w:hAnsi="Times New Roman" w:cs="Times New Roman"/>
                </w:rPr>
                <w:t>www.edukacja.barycz.pl</w:t>
              </w:r>
            </w:hyperlink>
            <w:r w:rsidR="005D7864">
              <w:rPr>
                <w:rFonts w:ascii="Times New Roman" w:hAnsi="Times New Roman" w:cs="Times New Roman"/>
              </w:rPr>
              <w:t xml:space="preserve">. </w:t>
            </w:r>
          </w:p>
          <w:p w:rsidR="005D7864" w:rsidRPr="00216211" w:rsidRDefault="005D7864" w:rsidP="005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Opinia Społecznej Edukacji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D80806" w:rsidRPr="006231A6" w:rsidRDefault="00F84DBE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  <w:r w:rsidR="00D80806"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 w:rsidR="00D80806">
              <w:rPr>
                <w:rFonts w:ascii="Times New Roman" w:hAnsi="Times New Roman" w:cs="Times New Roman"/>
              </w:rPr>
              <w:t>.</w:t>
            </w:r>
            <w:r w:rsidR="00F86542">
              <w:rPr>
                <w:rFonts w:ascii="Times New Roman" w:hAnsi="Times New Roman" w:cs="Times New Roman"/>
              </w:rPr>
              <w:t xml:space="preserve"> (D, B)</w:t>
            </w:r>
          </w:p>
          <w:p w:rsidR="00D80806" w:rsidRPr="006231A6" w:rsidRDefault="00D80806" w:rsidP="00D808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 w:rsidR="00F86542">
              <w:rPr>
                <w:rFonts w:ascii="Times New Roman" w:hAnsi="Times New Roman" w:cs="Times New Roman"/>
              </w:rPr>
              <w:t xml:space="preserve"> (D)</w:t>
            </w:r>
          </w:p>
          <w:p w:rsidR="00D80806" w:rsidRDefault="00D80806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 xml:space="preserve">Istniejące na obszarze systemowe rozwiązania służące zachowaniu specyfiki obszaru w zakresie promocji i wsparcie produktów i usług lokalnych  – System Dolina Baryczy Poleca, </w:t>
            </w:r>
            <w:r w:rsidRPr="006231A6">
              <w:rPr>
                <w:rFonts w:ascii="Times New Roman" w:hAnsi="Times New Roman" w:cs="Times New Roman"/>
              </w:rPr>
              <w:lastRenderedPageBreak/>
              <w:t>Dni Karpia, Edukacja dla Doliny Baryczy.</w:t>
            </w:r>
            <w:r w:rsidR="00F86542">
              <w:rPr>
                <w:rFonts w:ascii="Times New Roman" w:hAnsi="Times New Roman" w:cs="Times New Roman"/>
              </w:rPr>
              <w:t xml:space="preserve"> (B, W, D)</w:t>
            </w:r>
          </w:p>
          <w:p w:rsidR="00D80806" w:rsidRPr="00C633AD" w:rsidRDefault="00D80806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 w:rsidR="00E93A5F">
              <w:rPr>
                <w:rFonts w:ascii="Times New Roman" w:hAnsi="Times New Roman" w:cs="Times New Roman"/>
              </w:rPr>
              <w:t xml:space="preserve"> (W, D)</w:t>
            </w:r>
          </w:p>
          <w:p w:rsidR="00D80806" w:rsidRDefault="00D80806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</w:t>
            </w:r>
            <w:r w:rsidR="00E93A5F">
              <w:rPr>
                <w:rFonts w:ascii="Times New Roman" w:hAnsi="Times New Roman" w:cs="Times New Roman"/>
              </w:rPr>
              <w:t xml:space="preserve"> (W)</w:t>
            </w:r>
          </w:p>
          <w:p w:rsidR="00F84DBE" w:rsidRPr="00D80806" w:rsidRDefault="00D80806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</w:t>
            </w:r>
            <w:r w:rsidR="00E93A5F">
              <w:rPr>
                <w:rFonts w:ascii="Times New Roman" w:hAnsi="Times New Roman" w:cs="Times New Roman"/>
              </w:rPr>
              <w:t xml:space="preserve">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07043" w:rsidRDefault="00F84DBE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="0040704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 w:rsidR="0040704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F84DBE" w:rsidRPr="00216211" w:rsidRDefault="00F84DBE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5E7B48" w:rsidRPr="00216211" w:rsidRDefault="005E7B48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F84DBE" w:rsidRPr="00216211" w:rsidRDefault="00F84DBE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90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650ED4" w:rsidP="00650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współpracuje z przedszkolami lub szkołami uczestniczącymi w Programie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5D7864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1" w:type="dxa"/>
            <w:vMerge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90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650ED4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Brak uczestnictwa w Programie </w:t>
            </w:r>
            <w:r w:rsidR="00F84DBE"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C5BB1" w:rsidRPr="00216211" w:rsidTr="00AA7F90">
        <w:trPr>
          <w:trHeight w:val="1984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vAlign w:val="center"/>
          </w:tcPr>
          <w:p w:rsidR="005C5BB1" w:rsidRPr="00622FF0" w:rsidRDefault="005C5BB1" w:rsidP="005C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Zasięg </w:t>
            </w:r>
            <w:r w:rsidRPr="00622FF0">
              <w:rPr>
                <w:rFonts w:ascii="Times New Roman" w:eastAsia="Times New Roman" w:hAnsi="Times New Roman" w:cs="Times New Roman"/>
                <w:b/>
                <w:lang w:eastAsia="pl-PL"/>
              </w:rPr>
              <w:t>działań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edukacyjnych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5C5BB1" w:rsidRPr="00216211" w:rsidRDefault="005C5BB1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Preferowane będą organizacje </w:t>
            </w:r>
            <w:r w:rsidRPr="00622FF0">
              <w:rPr>
                <w:rFonts w:ascii="Times New Roman" w:hAnsi="Times New Roman" w:cs="Times New Roman"/>
              </w:rPr>
              <w:t>inicjujące i rozwijające ofertę działań sieciujących o zasięgu ponadgminnym</w:t>
            </w:r>
            <w:r>
              <w:rPr>
                <w:rFonts w:ascii="Times New Roman" w:hAnsi="Times New Roman" w:cs="Times New Roman"/>
              </w:rPr>
              <w:t xml:space="preserve"> w zakresie organizacji: konkursów, przeglądów, festiwali; 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C5BB1" w:rsidRDefault="005C5BB1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 w:rsidR="00A57308">
              <w:rPr>
                <w:rFonts w:ascii="Times New Roman" w:hAnsi="Times New Roman" w:cs="Times New Roman"/>
              </w:rPr>
              <w:t>międzywojewódzki.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BB1" w:rsidRPr="00216211" w:rsidRDefault="005C5BB1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5C5BB1" w:rsidRDefault="005C5BB1" w:rsidP="0069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Weryfikacja informacji zawartych we wniosku </w:t>
            </w:r>
            <w:r>
              <w:rPr>
                <w:rFonts w:ascii="Times New Roman" w:hAnsi="Times New Roman" w:cs="Times New Roman"/>
              </w:rPr>
              <w:t xml:space="preserve">danymi z raportów aktywności szkół i ośrodków z </w:t>
            </w:r>
            <w:hyperlink r:id="rId9" w:history="1">
              <w:r w:rsidRPr="00AB214A">
                <w:rPr>
                  <w:rStyle w:val="Hipercze"/>
                  <w:rFonts w:ascii="Times New Roman" w:hAnsi="Times New Roman" w:cs="Times New Roman"/>
                </w:rPr>
                <w:t>www.edukacja.barycz.pl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C5BB1" w:rsidRPr="00216211" w:rsidRDefault="005C5BB1" w:rsidP="0069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Opinia Społecznej </w:t>
            </w:r>
            <w:r w:rsidR="002E6308">
              <w:rPr>
                <w:rFonts w:ascii="Times New Roman" w:hAnsi="Times New Roman" w:cs="Times New Roman"/>
              </w:rPr>
              <w:t xml:space="preserve">Rady na rzecz </w:t>
            </w:r>
            <w:r>
              <w:rPr>
                <w:rFonts w:ascii="Times New Roman" w:hAnsi="Times New Roman" w:cs="Times New Roman"/>
              </w:rPr>
              <w:t>Edukacji</w:t>
            </w:r>
            <w:r w:rsidR="002E6308">
              <w:rPr>
                <w:rFonts w:ascii="Times New Roman" w:hAnsi="Times New Roman" w:cs="Times New Roman"/>
              </w:rPr>
              <w:t xml:space="preserve"> Doliny Baryczy.</w:t>
            </w:r>
          </w:p>
        </w:tc>
        <w:tc>
          <w:tcPr>
            <w:tcW w:w="2994" w:type="dxa"/>
            <w:vMerge w:val="restart"/>
            <w:vAlign w:val="center"/>
          </w:tcPr>
          <w:p w:rsidR="00D80806" w:rsidRPr="006231A6" w:rsidRDefault="00D80806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</w:t>
            </w:r>
            <w:r w:rsidR="00E93A5F">
              <w:rPr>
                <w:rFonts w:ascii="Times New Roman" w:hAnsi="Times New Roman" w:cs="Times New Roman"/>
              </w:rPr>
              <w:t xml:space="preserve"> (D, B)</w:t>
            </w:r>
          </w:p>
          <w:p w:rsidR="00D80806" w:rsidRPr="006231A6" w:rsidRDefault="00D80806" w:rsidP="00D808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 w:rsidR="00E93A5F">
              <w:rPr>
                <w:rFonts w:ascii="Times New Roman" w:hAnsi="Times New Roman" w:cs="Times New Roman"/>
              </w:rPr>
              <w:t xml:space="preserve"> (D)</w:t>
            </w:r>
          </w:p>
          <w:p w:rsidR="00D80806" w:rsidRDefault="00D80806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 w:rsidR="00E93A5F">
              <w:rPr>
                <w:rFonts w:ascii="Times New Roman" w:hAnsi="Times New Roman" w:cs="Times New Roman"/>
              </w:rPr>
              <w:t xml:space="preserve"> (B, W, D)</w:t>
            </w:r>
          </w:p>
          <w:p w:rsidR="00D80806" w:rsidRPr="00C633AD" w:rsidRDefault="00D80806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 w:rsidR="00E93A5F">
              <w:rPr>
                <w:rFonts w:ascii="Times New Roman" w:hAnsi="Times New Roman" w:cs="Times New Roman"/>
              </w:rPr>
              <w:t xml:space="preserve"> (W, D)</w:t>
            </w:r>
          </w:p>
          <w:p w:rsidR="00D80806" w:rsidRDefault="00D80806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 xml:space="preserve">Brak systemu wsparcia i promocji oferty edukacji pozaszkolnej wśród </w:t>
            </w:r>
            <w:r w:rsidRPr="00C633AD">
              <w:rPr>
                <w:rFonts w:ascii="Times New Roman" w:hAnsi="Times New Roman" w:cs="Times New Roman"/>
              </w:rPr>
              <w:lastRenderedPageBreak/>
              <w:t>mieszkańców</w:t>
            </w:r>
            <w:r>
              <w:rPr>
                <w:rFonts w:ascii="Times New Roman" w:hAnsi="Times New Roman" w:cs="Times New Roman"/>
              </w:rPr>
              <w:t>.</w:t>
            </w:r>
            <w:r w:rsidR="00E93A5F">
              <w:rPr>
                <w:rFonts w:ascii="Times New Roman" w:hAnsi="Times New Roman" w:cs="Times New Roman"/>
              </w:rPr>
              <w:t xml:space="preserve"> (W)</w:t>
            </w:r>
          </w:p>
          <w:p w:rsidR="005C5BB1" w:rsidRPr="00D80806" w:rsidRDefault="00D80806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</w:t>
            </w:r>
            <w:r w:rsidR="00E93A5F">
              <w:rPr>
                <w:rFonts w:ascii="Times New Roman" w:hAnsi="Times New Roman" w:cs="Times New Roman"/>
              </w:rPr>
              <w:t xml:space="preserve">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5C5BB1" w:rsidRPr="00216211" w:rsidRDefault="005C5BB1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5C5BB1" w:rsidRPr="00216211" w:rsidRDefault="005C5BB1" w:rsidP="007B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5C5BB1" w:rsidRPr="00216211" w:rsidTr="00AA7F90">
        <w:trPr>
          <w:trHeight w:val="2235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5C5BB1" w:rsidRPr="00622FF0" w:rsidRDefault="005C5BB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5C5BB1" w:rsidRDefault="005C5BB1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5C5BB1" w:rsidRDefault="005C5BB1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 w:rsidR="00A57308">
              <w:rPr>
                <w:rFonts w:ascii="Times New Roman" w:hAnsi="Times New Roman" w:cs="Times New Roman"/>
              </w:rPr>
              <w:t xml:space="preserve">ponad </w:t>
            </w:r>
            <w:r w:rsidRPr="004C2A07">
              <w:rPr>
                <w:rFonts w:ascii="Times New Roman" w:hAnsi="Times New Roman" w:cs="Times New Roman"/>
              </w:rPr>
              <w:t xml:space="preserve">gminny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BB1" w:rsidRPr="00216211" w:rsidRDefault="005C5BB1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5C5BB1" w:rsidRPr="00216211" w:rsidRDefault="005C5BB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5C5BB1" w:rsidRPr="00216211" w:rsidRDefault="005C5BB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C5BB1" w:rsidRPr="00216211" w:rsidRDefault="005C5BB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5C5BB1" w:rsidRPr="00216211" w:rsidRDefault="005C5BB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C5BB1" w:rsidRPr="00216211" w:rsidTr="00AA7F90">
        <w:trPr>
          <w:trHeight w:val="867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5C5BB1" w:rsidRPr="00622FF0" w:rsidRDefault="005C5BB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5C5BB1" w:rsidRDefault="005C5BB1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5C5BB1" w:rsidRPr="004C2A07" w:rsidRDefault="005C5BB1" w:rsidP="00A5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Zasięg operacji nie wykracza poza jedną </w:t>
            </w:r>
            <w:r w:rsidR="00A57308">
              <w:rPr>
                <w:rFonts w:ascii="Times New Roman" w:hAnsi="Times New Roman" w:cs="Times New Roman"/>
              </w:rPr>
              <w:t>gminę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BB1" w:rsidRDefault="005C5BB1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5C5BB1" w:rsidRPr="00216211" w:rsidRDefault="005C5BB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5C5BB1" w:rsidRPr="00216211" w:rsidRDefault="005C5BB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C5BB1" w:rsidRPr="00216211" w:rsidRDefault="005C5BB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5C5BB1" w:rsidRPr="00216211" w:rsidRDefault="005C5BB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57308" w:rsidRPr="00216211" w:rsidTr="00AA7F90">
        <w:trPr>
          <w:trHeight w:val="675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vAlign w:val="center"/>
          </w:tcPr>
          <w:p w:rsidR="00A57308" w:rsidRPr="00622FF0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Innowacyjność i zintegrowanie materiałów edukacyjnych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A57308" w:rsidRDefault="00A57308" w:rsidP="00A5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Preferowane będą </w:t>
            </w:r>
            <w:r w:rsidRPr="004C2A07">
              <w:rPr>
                <w:rFonts w:ascii="Times New Roman" w:hAnsi="Times New Roman" w:cs="Times New Roman"/>
              </w:rPr>
              <w:t>operacje planowane przez aktywnych lide</w:t>
            </w:r>
            <w:r>
              <w:rPr>
                <w:rFonts w:ascii="Times New Roman" w:hAnsi="Times New Roman" w:cs="Times New Roman"/>
              </w:rPr>
              <w:t xml:space="preserve">rów w zakresie opracowani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>
              <w:rPr>
                <w:rFonts w:ascii="Times New Roman" w:hAnsi="Times New Roman" w:cs="Times New Roman"/>
              </w:rPr>
              <w:t>, z uwzględnieniem edukacji dla przedsiębiorczości i/lub ochronie środowiska, w tym przeciwdziałania zmianom klimatu oraz zachowania specyfiki obszaru.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57308" w:rsidRDefault="00A57308" w:rsidP="00B02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 w:rsidR="00B02D9C"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 w:rsidRPr="004C2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308" w:rsidRDefault="00B02D9C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A57308" w:rsidRPr="00A57308" w:rsidRDefault="00A57308" w:rsidP="00A57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308">
              <w:rPr>
                <w:rFonts w:ascii="Times New Roman" w:hAnsi="Times New Roman" w:cs="Times New Roman"/>
              </w:rPr>
              <w:t>Przez innowacyjność rozumie się zastosowanie nowatorskich rozwiązań w zakresie treści lub formy przekazu, dotychczas nie stosowanych w ramach pomocy edukacyjnych powstałych w ramach Programu Edukacja dla doliny Baryczy.</w:t>
            </w:r>
          </w:p>
          <w:p w:rsidR="00A57308" w:rsidRDefault="00A57308" w:rsidP="00A57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308">
              <w:rPr>
                <w:rFonts w:ascii="Times New Roman" w:hAnsi="Times New Roman" w:cs="Times New Roman"/>
              </w:rPr>
              <w:t xml:space="preserve">Przez zintegrowanie rozumie się realizację treści programowych z różnych przedmiotów nauczania oraz </w:t>
            </w:r>
            <w:r>
              <w:rPr>
                <w:rFonts w:ascii="Times New Roman" w:hAnsi="Times New Roman" w:cs="Times New Roman"/>
              </w:rPr>
              <w:t>uwzględnienie edukacji dla przedsiębiorczości i/lub ochrony środowiska, w tym przeciwdziałania zmianom klimatu oraz zachowania specyfiki obszaru.</w:t>
            </w:r>
          </w:p>
          <w:p w:rsidR="002E6308" w:rsidRPr="00216211" w:rsidRDefault="002E6308" w:rsidP="002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Opinia Społecznej Rady na rzecz Edukacji Doliny Baryczy.</w:t>
            </w:r>
          </w:p>
        </w:tc>
        <w:tc>
          <w:tcPr>
            <w:tcW w:w="2994" w:type="dxa"/>
            <w:vMerge w:val="restart"/>
            <w:vAlign w:val="center"/>
          </w:tcPr>
          <w:p w:rsidR="00ED1D30" w:rsidRPr="006231A6" w:rsidRDefault="00ED1D30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</w:t>
            </w:r>
            <w:r w:rsidR="00E93A5F">
              <w:rPr>
                <w:rFonts w:ascii="Times New Roman" w:hAnsi="Times New Roman" w:cs="Times New Roman"/>
              </w:rPr>
              <w:t xml:space="preserve"> (D, B)</w:t>
            </w:r>
          </w:p>
          <w:p w:rsidR="00ED1D30" w:rsidRPr="006231A6" w:rsidRDefault="00ED1D30" w:rsidP="00ED1D3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 w:rsidR="00E93A5F">
              <w:rPr>
                <w:rFonts w:ascii="Times New Roman" w:hAnsi="Times New Roman" w:cs="Times New Roman"/>
              </w:rPr>
              <w:t xml:space="preserve"> (D)</w:t>
            </w:r>
          </w:p>
          <w:p w:rsidR="00ED1D30" w:rsidRPr="00C633AD" w:rsidRDefault="00ED1D30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 w:rsidR="00E93A5F">
              <w:rPr>
                <w:rFonts w:ascii="Times New Roman" w:hAnsi="Times New Roman" w:cs="Times New Roman"/>
              </w:rPr>
              <w:t xml:space="preserve"> (W, D)</w:t>
            </w:r>
          </w:p>
          <w:p w:rsidR="00ED1D30" w:rsidRDefault="00ED1D30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</w:t>
            </w:r>
            <w:r w:rsidR="00E93A5F">
              <w:rPr>
                <w:rFonts w:ascii="Times New Roman" w:hAnsi="Times New Roman" w:cs="Times New Roman"/>
              </w:rPr>
              <w:t xml:space="preserve"> (W)</w:t>
            </w:r>
          </w:p>
          <w:p w:rsidR="00ED1D30" w:rsidRDefault="00ED1D30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</w:t>
            </w:r>
            <w:r w:rsidR="00E93A5F">
              <w:rPr>
                <w:rFonts w:ascii="Times New Roman" w:hAnsi="Times New Roman" w:cs="Times New Roman"/>
              </w:rPr>
              <w:t xml:space="preserve"> (W, B)</w:t>
            </w:r>
          </w:p>
          <w:p w:rsidR="00A57308" w:rsidRPr="00ED1D30" w:rsidRDefault="00C633AD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D1D30">
              <w:rPr>
                <w:rFonts w:ascii="Times New Roman" w:hAnsi="Times New Roman" w:cs="Times New Roman"/>
              </w:rPr>
              <w:t>Udział szkół średnich, organizacji w projektach i inicjatywach służących wymianie trendów, myśli, pomysłów, rozwiązań, dostęp do szkolnictwa wyższego, możliwość podnoszeni kwalifikacji</w:t>
            </w:r>
            <w:r w:rsidR="00ED1D30">
              <w:rPr>
                <w:rFonts w:ascii="Times New Roman" w:hAnsi="Times New Roman" w:cs="Times New Roman"/>
              </w:rPr>
              <w:t>.</w:t>
            </w:r>
            <w:r w:rsidR="00E93A5F">
              <w:rPr>
                <w:rFonts w:ascii="Times New Roman" w:hAnsi="Times New Roman" w:cs="Times New Roman"/>
              </w:rPr>
              <w:t xml:space="preserve"> (W)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A57308" w:rsidRPr="00216211" w:rsidRDefault="00A57308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A57308" w:rsidRPr="00216211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A57308" w:rsidRPr="00216211" w:rsidTr="00AA7F90">
        <w:trPr>
          <w:trHeight w:val="84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A57308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A57308" w:rsidRDefault="00A57308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A57308" w:rsidRDefault="00B02D9C" w:rsidP="005C5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lub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308" w:rsidRDefault="00B02D9C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A57308" w:rsidRPr="00216211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A57308" w:rsidRPr="00216211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7308" w:rsidRPr="00216211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A57308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57308" w:rsidRPr="00216211" w:rsidTr="00AA7F90">
        <w:trPr>
          <w:trHeight w:val="69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A57308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A57308" w:rsidRDefault="00A57308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A57308" w:rsidRDefault="00B02D9C" w:rsidP="005C5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ma charakteru innowacyjnego lub zintegrowanego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308" w:rsidRDefault="00B02D9C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A57308" w:rsidRPr="00216211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A57308" w:rsidRPr="00216211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7308" w:rsidRPr="00216211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A57308" w:rsidRDefault="00A57308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49CC" w:rsidRPr="00216211" w:rsidTr="00AA7F90">
        <w:trPr>
          <w:trHeight w:val="3200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vAlign w:val="center"/>
          </w:tcPr>
          <w:p w:rsidR="004349CC" w:rsidRPr="00622FF0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Partnerstwo</w:t>
            </w:r>
            <w:r w:rsidRPr="00622F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zasięg działań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4349CC" w:rsidRDefault="004349CC" w:rsidP="002E6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6BB">
              <w:rPr>
                <w:rFonts w:ascii="Times New Roman" w:hAnsi="Times New Roman" w:cs="Times New Roman"/>
              </w:rPr>
              <w:t>Preferowane będą operac</w:t>
            </w:r>
            <w:r>
              <w:rPr>
                <w:rFonts w:ascii="Times New Roman" w:hAnsi="Times New Roman" w:cs="Times New Roman"/>
              </w:rPr>
              <w:t xml:space="preserve">je realizowane o charakterze międzywojewódzkim, ponad gminnym, planowane we współpracy. 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349CC" w:rsidRPr="004C2A07" w:rsidRDefault="004349CC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9CC" w:rsidRDefault="004349CC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4349CC" w:rsidRDefault="004349CC" w:rsidP="0069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Przez planowanie współpracy rozumie się opis zadań  i wykorzystania zasobów  innych organizacji, grup nieformalnych, inicjatyw, realizowanych w obiektach bibliotek, ośrodków kultury, świetlic </w:t>
            </w:r>
            <w:r w:rsidRPr="002E6308">
              <w:rPr>
                <w:rFonts w:ascii="Times New Roman" w:hAnsi="Times New Roman" w:cs="Times New Roman"/>
              </w:rPr>
              <w:t xml:space="preserve">wiejskich, obiektach turystycznych (szlakach), oraz </w:t>
            </w:r>
            <w:r>
              <w:rPr>
                <w:rFonts w:ascii="Times New Roman" w:hAnsi="Times New Roman" w:cs="Times New Roman"/>
              </w:rPr>
              <w:t>placówkach edukacyjnych.</w:t>
            </w:r>
          </w:p>
          <w:p w:rsidR="004349CC" w:rsidRPr="00216211" w:rsidRDefault="004349CC" w:rsidP="003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Weryfikacja informacji zawartych we wniosku.</w:t>
            </w:r>
          </w:p>
        </w:tc>
        <w:tc>
          <w:tcPr>
            <w:tcW w:w="2994" w:type="dxa"/>
            <w:vMerge w:val="restart"/>
            <w:vAlign w:val="center"/>
          </w:tcPr>
          <w:p w:rsidR="00ED1D30" w:rsidRDefault="00ED1D30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Zbyt mała ilość realizacji działań publiczno-prywatnych, stosunkowo słaba współpraca międzysektorowa, ponadgminna, międzywojewódzka w ramach DB</w:t>
            </w:r>
            <w:r>
              <w:rPr>
                <w:rFonts w:ascii="Times New Roman" w:hAnsi="Times New Roman" w:cs="Times New Roman"/>
              </w:rPr>
              <w:t>.</w:t>
            </w:r>
            <w:r w:rsidRPr="00F31334">
              <w:rPr>
                <w:rFonts w:ascii="Times New Roman" w:hAnsi="Times New Roman" w:cs="Times New Roman"/>
              </w:rPr>
              <w:t xml:space="preserve"> </w:t>
            </w:r>
            <w:r w:rsidR="00E93A5F">
              <w:rPr>
                <w:rFonts w:ascii="Times New Roman" w:hAnsi="Times New Roman" w:cs="Times New Roman"/>
              </w:rPr>
              <w:t>(W, D, B)</w:t>
            </w:r>
          </w:p>
          <w:p w:rsidR="00ED1D30" w:rsidRPr="00F31334" w:rsidRDefault="00ED1D30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Rosnąca rozpoznawalność  obszaru – marka Doliny Baryczy.</w:t>
            </w:r>
            <w:r w:rsidR="00E93A5F">
              <w:rPr>
                <w:rFonts w:ascii="Times New Roman" w:hAnsi="Times New Roman" w:cs="Times New Roman"/>
              </w:rPr>
              <w:t xml:space="preserve"> (B, W)</w:t>
            </w:r>
          </w:p>
          <w:p w:rsidR="00ED1D30" w:rsidRPr="00F31334" w:rsidRDefault="00ED1D30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Wskazanie obszaru Kraina Baryczy  jako obszaru  strategicznej interwencji,  co umożliwi finasowanie zadań przyczyniających się do zachowania specyfiki obszaru.</w:t>
            </w:r>
            <w:r w:rsidR="00E93A5F">
              <w:rPr>
                <w:rFonts w:ascii="Times New Roman" w:hAnsi="Times New Roman" w:cs="Times New Roman"/>
              </w:rPr>
              <w:t xml:space="preserve"> (D)</w:t>
            </w:r>
          </w:p>
          <w:p w:rsidR="00ED1D30" w:rsidRDefault="00ED1D30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Podniesienie poziomu współpracy pomiędzy instytucjami i organizacjami pozarządowymi</w:t>
            </w:r>
            <w:r>
              <w:rPr>
                <w:rFonts w:ascii="Times New Roman" w:hAnsi="Times New Roman" w:cs="Times New Roman"/>
              </w:rPr>
              <w:t>.</w:t>
            </w:r>
            <w:r w:rsidR="00E93A5F">
              <w:rPr>
                <w:rFonts w:ascii="Times New Roman" w:hAnsi="Times New Roman" w:cs="Times New Roman"/>
              </w:rPr>
              <w:t xml:space="preserve"> (W)</w:t>
            </w:r>
          </w:p>
          <w:p w:rsidR="004349CC" w:rsidRDefault="00185DFC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FC">
              <w:rPr>
                <w:rFonts w:ascii="Times New Roman" w:hAnsi="Times New Roman" w:cs="Times New Roman"/>
              </w:rPr>
              <w:t>Niewystarczające przygotowanie  animatorów i osób zaangażowanych w kształcenie świadomości społeczności lokalnej (świetlice, biblioteki, ośrodki kultury z zakresu specyfiki obszaru oraz działań dla środowiska w tym znajomość oferty edukacji pozaszkolnej)</w:t>
            </w:r>
            <w:r>
              <w:rPr>
                <w:rFonts w:ascii="Times New Roman" w:hAnsi="Times New Roman" w:cs="Times New Roman"/>
              </w:rPr>
              <w:t>.</w:t>
            </w:r>
            <w:r w:rsidR="003A2762">
              <w:rPr>
                <w:rFonts w:ascii="Times New Roman" w:hAnsi="Times New Roman" w:cs="Times New Roman"/>
              </w:rPr>
              <w:t xml:space="preserve"> (W, B)</w:t>
            </w:r>
          </w:p>
          <w:p w:rsidR="00185DFC" w:rsidRPr="00185DFC" w:rsidRDefault="00185DFC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FC">
              <w:rPr>
                <w:rFonts w:ascii="Times New Roman" w:hAnsi="Times New Roman" w:cs="Times New Roman"/>
              </w:rPr>
              <w:t>Niewystarczająco  rozwinięta  i doposażona  baza ośrodków kultury, bibliotek i świetlic, miejsc i ośrodków edukacji pozaszkolnej</w:t>
            </w:r>
            <w:r>
              <w:rPr>
                <w:rFonts w:ascii="Times New Roman" w:hAnsi="Times New Roman" w:cs="Times New Roman"/>
              </w:rPr>
              <w:t>.</w:t>
            </w:r>
            <w:r w:rsidR="003A2762">
              <w:rPr>
                <w:rFonts w:ascii="Times New Roman" w:hAnsi="Times New Roman" w:cs="Times New Roman"/>
              </w:rPr>
              <w:t xml:space="preserve"> (W, 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4349CC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2.1.2</w:t>
            </w:r>
          </w:p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49CC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</w:tc>
      </w:tr>
      <w:tr w:rsidR="004349CC" w:rsidRPr="00216211" w:rsidTr="00AA7F90">
        <w:trPr>
          <w:trHeight w:val="170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4349CC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4349CC" w:rsidRPr="002F36BB" w:rsidRDefault="004349CC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4349CC" w:rsidRPr="004C2A07" w:rsidRDefault="004349CC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9CC" w:rsidRDefault="004349CC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4349CC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49CC" w:rsidRPr="00216211" w:rsidTr="00AA7F90">
        <w:trPr>
          <w:trHeight w:val="170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4349CC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4349CC" w:rsidRPr="002F36BB" w:rsidRDefault="004349CC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4349CC" w:rsidRPr="004C2A07" w:rsidRDefault="004349CC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9CC" w:rsidRDefault="004349CC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4349CC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49CC" w:rsidRPr="00216211" w:rsidTr="00AA7F90">
        <w:trPr>
          <w:trHeight w:val="170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</w:tcPr>
          <w:p w:rsidR="004349CC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4349CC" w:rsidRPr="002F36BB" w:rsidRDefault="004349CC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4349CC" w:rsidRPr="004C2A07" w:rsidRDefault="004349CC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9CC" w:rsidRDefault="004349CC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349CC" w:rsidRPr="00216211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4349CC" w:rsidRDefault="004349CC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1055"/>
          <w:jc w:val="center"/>
        </w:trPr>
        <w:tc>
          <w:tcPr>
            <w:tcW w:w="164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DBE" w:rsidRPr="00A33029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 xml:space="preserve">Obszar realizacji </w:t>
            </w:r>
          </w:p>
        </w:tc>
        <w:tc>
          <w:tcPr>
            <w:tcW w:w="204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z zakresu </w:t>
            </w:r>
          </w:p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infrastruktury turystycznej i rekreacyjnej,</w:t>
            </w:r>
          </w:p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które realizowane będą na obszarze miejscowości do 5 tys. mieszkańców  </w:t>
            </w:r>
          </w:p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wyłącznie na obszarze miejscowości do 5 tys. mieszkańców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na podstawie wytycznych premiujący mniejsze miejscowości.</w:t>
            </w:r>
          </w:p>
        </w:tc>
        <w:tc>
          <w:tcPr>
            <w:tcW w:w="299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FC" w:rsidRDefault="003A2762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185DFC" w:rsidRPr="006867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raki w ogólnodostępnej infrastr</w:t>
            </w:r>
            <w:r w:rsidR="00185D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ukturze w małych miejscowościach.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F84DBE" w:rsidRPr="0021621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867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kompleksowej oferty rekreacyjnej  i turystycznej  obszaru, w tym dostosowania jej do potrzeb turysty zagranicznego, rodzin z dziećmi, seniorów, niepełnosprawnych, grup sportowych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3A27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B)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BE" w:rsidRPr="00216211" w:rsidRDefault="00F84DBE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 w:rsidR="00AA11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F84DBE" w:rsidRPr="00216211" w:rsidTr="00AA7F90">
        <w:trPr>
          <w:trHeight w:val="780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F84DBE" w:rsidRPr="00A33029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 całości lub części na obszarze miejscowości powyżej 5 tys. mieszkańców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566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84DBE" w:rsidRPr="00A33029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Wykorzystanie lokalnych zasobów 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operacje, które zachowują i bazują na lokalnym potencjale . 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ealizacja projektu bazuje lub służy zachowaniu przynajmniej dwóch ze wskazanych potencjałów,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</w:rPr>
              <w:t xml:space="preserve">Lokalny potencjał: 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•kulturalny  (np. tradycje i obrzędy,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legendy, tradycyjne zawody, zespoły muzyczne   etc.),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•historyczny  (np. zabytki, fakty i przekazy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historycznych, etc.)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•przyrodniczy (charakterystyczna dla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obszaru flora i fauna, w tym gatunki i obszary chronione) 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•gospodarczy  ( tradycyjne zawody w tym rybacki, kowal, piekarz, rolnik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itp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)  </w:t>
            </w:r>
          </w:p>
        </w:tc>
        <w:tc>
          <w:tcPr>
            <w:tcW w:w="2994" w:type="dxa"/>
            <w:vMerge w:val="restart"/>
            <w:shd w:val="clear" w:color="auto" w:fill="auto"/>
            <w:noWrap/>
            <w:vAlign w:val="center"/>
            <w:hideMark/>
          </w:tcPr>
          <w:p w:rsidR="00185DFC" w:rsidRPr="0080246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krajobrazowe,  związane z prowadzoną gospodarką rybacką w tym  istniejące i planowane obszary objęte różnymi programami ochrony.</w:t>
            </w:r>
            <w:r w:rsidR="003A276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A2762">
              <w:rPr>
                <w:rFonts w:ascii="Times New Roman" w:hAnsi="Times New Roman" w:cs="Times New Roman"/>
              </w:rPr>
              <w:t>(B, W, D)</w:t>
            </w:r>
          </w:p>
          <w:p w:rsidR="00185DFC" w:rsidRPr="0080246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Zabytki – kościoły, zamki, pałace, parki (zabytkowe) będące atrakcją turystyczną oraz ciekawa historia obszaru, wynikająca z pogranicznego położenia (dawna granica polsko – niemiecka).</w:t>
            </w:r>
            <w:r w:rsidR="003A2762"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185DFC" w:rsidRPr="0080246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Istniejące i aktywnie działające zespoły ludowe i artystyczne.</w:t>
            </w:r>
            <w:r w:rsidR="003A2762"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185DFC" w:rsidRPr="0080246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Istniejące na obszarze markowe, rozpoznawalne i identyfikowane z obszarem produkty lokalne oraz rękodzielnicze, w tym karp jako rozpoznawany markowy produkt obszaru.</w:t>
            </w:r>
            <w:r w:rsidR="003A2762">
              <w:rPr>
                <w:rFonts w:ascii="Times New Roman" w:eastAsia="Times New Roman" w:hAnsi="Times New Roman" w:cs="Times New Roman"/>
                <w:lang w:eastAsia="pl-PL"/>
              </w:rPr>
              <w:t xml:space="preserve"> (B, D)</w:t>
            </w:r>
          </w:p>
          <w:p w:rsidR="00185DFC" w:rsidRPr="0080246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 xml:space="preserve">Niewystarczające wsparcie </w:t>
            </w: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(innowacja, kreatywność) i  wykorzystanie potencjału  umiejętności przetwórczych, rękodzielniczych  i artystycznych.</w:t>
            </w:r>
            <w:r w:rsidR="003A2762"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185DFC" w:rsidRPr="0080246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sportowych.</w:t>
            </w:r>
            <w:r w:rsidR="003A2762"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  <w:p w:rsidR="00F84DBE" w:rsidRPr="0021621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Niewystarczająca oferta i wymiana dobrych praktyk (wystawy, przeglądy  w zakresie animacji grup zorganizowanych, zespołów, kół itp.).</w:t>
            </w:r>
            <w:r w:rsidR="003A2762"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AA1144" w:rsidRPr="00216211" w:rsidRDefault="00AA1144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AA1144" w:rsidRPr="00216211" w:rsidRDefault="00AA1144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F84DBE" w:rsidRPr="00216211" w:rsidRDefault="00AA1144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F84DBE" w:rsidRPr="00216211" w:rsidTr="00AA7F90">
        <w:trPr>
          <w:trHeight w:val="1844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919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nie służy zachowaniu potencjału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84DBE" w:rsidRPr="00216211" w:rsidTr="00AA7F90">
        <w:trPr>
          <w:trHeight w:val="780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84DBE" w:rsidRPr="00A33029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 xml:space="preserve">Zaspokajanie potrzeb grup defaworyzowanych na rynku pracy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F84DBE" w:rsidRPr="00216211" w:rsidRDefault="00F84DBE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 w:rsidR="00AA11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zakłada udział w projekcie lub jest skierowana do osób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A11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 ich dzieci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wskazanych w LSR </w:t>
            </w:r>
            <w:r w:rsidR="00AA11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jako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</w:t>
            </w:r>
            <w:r w:rsidR="00AA11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defaworyzowan</w:t>
            </w:r>
            <w:r w:rsidR="00AA11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proofErr w:type="spellEnd"/>
            <w:r w:rsidR="00AA11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F84DBE" w:rsidRPr="00216211" w:rsidRDefault="00F84DBE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 w:rsidR="00AA11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zakłada udział lub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DBE" w:rsidRPr="00216211" w:rsidRDefault="00AA1144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F84DBE" w:rsidRPr="00216211" w:rsidRDefault="00F84DBE" w:rsidP="007B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Grupa defaworyzowana została </w:t>
            </w:r>
            <w:r w:rsidR="000948D1"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określona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strategii. </w:t>
            </w:r>
            <w:r w:rsidR="00AA11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Kryterium </w:t>
            </w:r>
            <w:r w:rsidR="000948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przyznaje się również za włączenie w projekt dzieci osób z grupy </w:t>
            </w:r>
            <w:proofErr w:type="spellStart"/>
            <w:r w:rsidR="000948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defaworyzowanej</w:t>
            </w:r>
            <w:proofErr w:type="spellEnd"/>
          </w:p>
        </w:tc>
        <w:tc>
          <w:tcPr>
            <w:tcW w:w="2994" w:type="dxa"/>
            <w:vMerge w:val="restart"/>
            <w:shd w:val="clear" w:color="auto" w:fill="auto"/>
            <w:noWrap/>
            <w:vAlign w:val="center"/>
            <w:hideMark/>
          </w:tcPr>
          <w:p w:rsidR="00185DFC" w:rsidRDefault="00185DFC" w:rsidP="00185D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Identyfikacja grup defaworyzowanych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3A27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185DFC" w:rsidRPr="00C74C7D" w:rsidRDefault="00185DFC" w:rsidP="00185D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Duża ilość  osób bezrobotnych w osób w wieku produkcyjnym.</w:t>
            </w:r>
            <w:r w:rsidR="003A27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185DFC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Niewielka aktywność zawodowa kobiet na wsi.</w:t>
            </w:r>
          </w:p>
          <w:p w:rsidR="00185DFC" w:rsidRPr="00D2439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cyfrowe osób 50+,  umożliwiające dostęp do informacji.</w:t>
            </w:r>
            <w:r w:rsidR="003A27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185DFC" w:rsidRPr="00D2439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Brak systemu wsparcia szkoleń, szkół w zakresie nabycie kwalifikacji  dostosowanych do potrzeb rynku pracy w tym branż turystycznej, edukacyjnej, usługi okołoturystyczne i </w:t>
            </w: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rybackiej.</w:t>
            </w:r>
            <w:r w:rsidR="003A27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(D, W)</w:t>
            </w:r>
          </w:p>
          <w:p w:rsidR="00F84DBE" w:rsidRPr="00216211" w:rsidRDefault="00185DFC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w zakresie możliwości dywersyfikacji źródeł dochodów,  szczególnie wśród osób mających zatrudnienie w rolnictwie i rybactwie.</w:t>
            </w:r>
            <w:r w:rsidR="003A27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(D, 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407043" w:rsidRDefault="00407043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F84DBE" w:rsidRPr="00216211" w:rsidRDefault="00F84DBE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948D1" w:rsidRPr="00216211" w:rsidRDefault="000948D1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948D1" w:rsidRPr="00216211" w:rsidRDefault="000948D1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F84DBE" w:rsidRPr="00216211" w:rsidRDefault="000948D1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948D1" w:rsidRPr="00216211" w:rsidTr="00AA7F90">
        <w:trPr>
          <w:trHeight w:val="3047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0948D1" w:rsidRPr="00216211" w:rsidRDefault="000948D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0948D1" w:rsidRPr="00216211" w:rsidRDefault="000948D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0948D1" w:rsidRPr="00216211" w:rsidRDefault="000948D1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zakłada udziału lub nie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D1" w:rsidRPr="00216211" w:rsidRDefault="000948D1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0948D1" w:rsidRPr="00216211" w:rsidRDefault="000948D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noWrap/>
            <w:vAlign w:val="center"/>
            <w:hideMark/>
          </w:tcPr>
          <w:p w:rsidR="000948D1" w:rsidRPr="00216211" w:rsidRDefault="000948D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948D1" w:rsidRPr="00216211" w:rsidRDefault="000948D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948D1" w:rsidRPr="00216211" w:rsidRDefault="000948D1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3C0871" w:rsidRDefault="003C0871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563B38" w:rsidRDefault="00563B38" w:rsidP="00745E6C">
      <w:pPr>
        <w:rPr>
          <w:rFonts w:ascii="Times New Roman" w:hAnsi="Times New Roman" w:cs="Times New Roman"/>
          <w:b/>
        </w:rPr>
      </w:pPr>
    </w:p>
    <w:p w:rsidR="00301F82" w:rsidRDefault="00AA7F90" w:rsidP="00745E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C0871" w:rsidRDefault="00E573D7" w:rsidP="00745E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KATRA OCENY OPERACJI</w:t>
      </w:r>
    </w:p>
    <w:tbl>
      <w:tblPr>
        <w:tblStyle w:val="Tabela-Siatka"/>
        <w:tblpPr w:leftFromText="141" w:rightFromText="141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541"/>
        <w:gridCol w:w="10282"/>
        <w:gridCol w:w="1418"/>
        <w:gridCol w:w="1559"/>
      </w:tblGrid>
      <w:tr w:rsidR="003C0871" w:rsidRPr="00E573D7" w:rsidTr="003C0871">
        <w:tc>
          <w:tcPr>
            <w:tcW w:w="541" w:type="dxa"/>
          </w:tcPr>
          <w:p w:rsidR="003C0871" w:rsidRPr="00E573D7" w:rsidRDefault="003C0871" w:rsidP="003C0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282" w:type="dxa"/>
          </w:tcPr>
          <w:p w:rsidR="003C0871" w:rsidRPr="00E573D7" w:rsidRDefault="003C0871" w:rsidP="003C0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418" w:type="dxa"/>
          </w:tcPr>
          <w:p w:rsidR="003C0871" w:rsidRPr="00E573D7" w:rsidRDefault="003C0871" w:rsidP="003C0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9" w:type="dxa"/>
          </w:tcPr>
          <w:p w:rsidR="003C0871" w:rsidRPr="00E573D7" w:rsidRDefault="003C0871" w:rsidP="003C0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C0871" w:rsidRPr="00E573D7" w:rsidTr="003C0871">
        <w:trPr>
          <w:trHeight w:val="277"/>
        </w:trPr>
        <w:tc>
          <w:tcPr>
            <w:tcW w:w="541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82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Złożenie wniosku w miejscu i terminie wskazanym w ogłoszeniu o naborze</w:t>
            </w:r>
          </w:p>
        </w:tc>
        <w:tc>
          <w:tcPr>
            <w:tcW w:w="1418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E573D7" w:rsidTr="003C0871">
        <w:tc>
          <w:tcPr>
            <w:tcW w:w="541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282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Zgodność operacji z zakresem tematycznym, który został wskazany w ogłoszeniu o naborze </w:t>
            </w:r>
          </w:p>
        </w:tc>
        <w:tc>
          <w:tcPr>
            <w:tcW w:w="1418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E573D7" w:rsidTr="003C0871">
        <w:tc>
          <w:tcPr>
            <w:tcW w:w="541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282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Zgodność operacji z formą wsparcia wskazaną w ogłoszeniu o naborze (refundacja albo premia) </w:t>
            </w:r>
          </w:p>
        </w:tc>
        <w:tc>
          <w:tcPr>
            <w:tcW w:w="1418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E573D7" w:rsidTr="003C0871">
        <w:tc>
          <w:tcPr>
            <w:tcW w:w="541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82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Spełnienie dodatkowych warunków udzielenia wsparcia obowiązujących w ramach naboru</w:t>
            </w:r>
          </w:p>
        </w:tc>
        <w:tc>
          <w:tcPr>
            <w:tcW w:w="1418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E573D7" w:rsidTr="003C0871">
        <w:tc>
          <w:tcPr>
            <w:tcW w:w="13800" w:type="dxa"/>
            <w:gridSpan w:val="4"/>
          </w:tcPr>
          <w:p w:rsidR="003C0871" w:rsidRPr="00E573D7" w:rsidRDefault="003C0871" w:rsidP="003C0871">
            <w:pPr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Uwagi:</w:t>
            </w:r>
          </w:p>
          <w:p w:rsidR="003C0871" w:rsidRDefault="003C0871" w:rsidP="003C0871">
            <w:pPr>
              <w:rPr>
                <w:rFonts w:ascii="Times New Roman" w:hAnsi="Times New Roman" w:cs="Times New Roman"/>
              </w:rPr>
            </w:pPr>
          </w:p>
          <w:p w:rsidR="00A33029" w:rsidRPr="00E573D7" w:rsidRDefault="00A33029" w:rsidP="003C0871">
            <w:pPr>
              <w:rPr>
                <w:rFonts w:ascii="Times New Roman" w:hAnsi="Times New Roman" w:cs="Times New Roman"/>
              </w:rPr>
            </w:pPr>
          </w:p>
          <w:p w:rsidR="003C0871" w:rsidRPr="00E573D7" w:rsidRDefault="003C0871" w:rsidP="003C0871">
            <w:pPr>
              <w:rPr>
                <w:rFonts w:ascii="Times New Roman" w:hAnsi="Times New Roman" w:cs="Times New Roman"/>
              </w:rPr>
            </w:pPr>
          </w:p>
        </w:tc>
      </w:tr>
    </w:tbl>
    <w:p w:rsidR="00E86DA7" w:rsidRPr="00E573D7" w:rsidRDefault="00745E6C" w:rsidP="00745E6C">
      <w:pPr>
        <w:rPr>
          <w:rFonts w:ascii="Times New Roman" w:hAnsi="Times New Roman" w:cs="Times New Roman"/>
        </w:rPr>
      </w:pPr>
      <w:r w:rsidRPr="00E573D7">
        <w:rPr>
          <w:rFonts w:ascii="Times New Roman" w:hAnsi="Times New Roman" w:cs="Times New Roman"/>
          <w:b/>
        </w:rPr>
        <w:t>Kryteria dopuszczające</w:t>
      </w:r>
      <w:r w:rsidRPr="00E573D7">
        <w:rPr>
          <w:rFonts w:ascii="Times New Roman" w:hAnsi="Times New Roman" w:cs="Times New Roman"/>
        </w:rPr>
        <w:t xml:space="preserve"> dla wszystkich rodzajów operacji</w:t>
      </w:r>
      <w:r w:rsidR="00F70513" w:rsidRPr="00E573D7">
        <w:rPr>
          <w:rFonts w:ascii="Times New Roman" w:hAnsi="Times New Roman" w:cs="Times New Roman"/>
        </w:rPr>
        <w:t xml:space="preserve">. Operacje, które nie spełniają </w:t>
      </w:r>
      <w:proofErr w:type="spellStart"/>
      <w:r w:rsidR="00F70513" w:rsidRPr="00E573D7">
        <w:rPr>
          <w:rFonts w:ascii="Times New Roman" w:hAnsi="Times New Roman" w:cs="Times New Roman"/>
        </w:rPr>
        <w:t>n.w</w:t>
      </w:r>
      <w:proofErr w:type="spellEnd"/>
      <w:r w:rsidR="00F70513" w:rsidRPr="00E573D7">
        <w:rPr>
          <w:rFonts w:ascii="Times New Roman" w:hAnsi="Times New Roman" w:cs="Times New Roman"/>
        </w:rPr>
        <w:t xml:space="preserve">. warunków nie podlegają ocenie zgodności z LSR i </w:t>
      </w:r>
      <w:r w:rsidR="002C778B" w:rsidRPr="00E573D7">
        <w:rPr>
          <w:rFonts w:ascii="Times New Roman" w:hAnsi="Times New Roman" w:cs="Times New Roman"/>
        </w:rPr>
        <w:t>wyborowi</w:t>
      </w:r>
      <w:r w:rsidR="00F70513" w:rsidRPr="00E573D7">
        <w:rPr>
          <w:rFonts w:ascii="Times New Roman" w:hAnsi="Times New Roman" w:cs="Times New Roman"/>
        </w:rPr>
        <w:t>.</w:t>
      </w:r>
    </w:p>
    <w:p w:rsidR="00E573D7" w:rsidRDefault="00E573D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E573D7" w:rsidRDefault="00E573D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2C778B" w:rsidRPr="00E573D7" w:rsidRDefault="00E86DA7" w:rsidP="00AC6A52">
      <w:pPr>
        <w:tabs>
          <w:tab w:val="left" w:pos="12165"/>
        </w:tabs>
        <w:rPr>
          <w:rFonts w:ascii="Times New Roman" w:hAnsi="Times New Roman" w:cs="Times New Roman"/>
        </w:rPr>
      </w:pPr>
      <w:r w:rsidRPr="00E573D7">
        <w:rPr>
          <w:rFonts w:ascii="Times New Roman" w:hAnsi="Times New Roman" w:cs="Times New Roman"/>
          <w:b/>
        </w:rPr>
        <w:t>Kryteria zgodności z LSR</w:t>
      </w:r>
      <w:r w:rsidRPr="00E573D7">
        <w:rPr>
          <w:rFonts w:ascii="Times New Roman" w:hAnsi="Times New Roman" w:cs="Times New Roman"/>
        </w:rPr>
        <w:t xml:space="preserve">. </w:t>
      </w:r>
      <w:r w:rsidR="00B2045B" w:rsidRPr="00E573D7">
        <w:rPr>
          <w:rFonts w:ascii="Times New Roman" w:hAnsi="Times New Roman" w:cs="Times New Roman"/>
        </w:rPr>
        <w:t xml:space="preserve">Operacje, które nie są zgodne </w:t>
      </w:r>
      <w:r w:rsidR="002C778B" w:rsidRPr="00E573D7">
        <w:rPr>
          <w:rFonts w:ascii="Times New Roman" w:hAnsi="Times New Roman" w:cs="Times New Roman"/>
        </w:rPr>
        <w:t>z co najmniej jednym celem głównym i co najmniej jednym celem szczegółowym LSR przez osiąganie zaplanowanych w LSR i przypisanych do tych celów wskaźników</w:t>
      </w:r>
      <w:r w:rsidR="00E573D7">
        <w:rPr>
          <w:rFonts w:ascii="Times New Roman" w:hAnsi="Times New Roman" w:cs="Times New Roman"/>
        </w:rPr>
        <w:t>,</w:t>
      </w:r>
      <w:r w:rsidR="002C778B" w:rsidRPr="00E573D7">
        <w:rPr>
          <w:rFonts w:ascii="Times New Roman" w:hAnsi="Times New Roman" w:cs="Times New Roman"/>
        </w:rPr>
        <w:t xml:space="preserve"> nie podlegają ocenie zgodności operacji z kryteriami wyboru. </w:t>
      </w:r>
    </w:p>
    <w:tbl>
      <w:tblPr>
        <w:tblStyle w:val="Tabela-Siatk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541"/>
        <w:gridCol w:w="10227"/>
        <w:gridCol w:w="1418"/>
        <w:gridCol w:w="1559"/>
      </w:tblGrid>
      <w:tr w:rsidR="00AC6A52" w:rsidRPr="00E573D7" w:rsidTr="00E573D7">
        <w:tc>
          <w:tcPr>
            <w:tcW w:w="541" w:type="dxa"/>
          </w:tcPr>
          <w:p w:rsidR="00AC6A52" w:rsidRPr="00E573D7" w:rsidRDefault="00AC6A52" w:rsidP="00AC6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227" w:type="dxa"/>
          </w:tcPr>
          <w:p w:rsidR="00AC6A52" w:rsidRPr="00E573D7" w:rsidRDefault="00E573D7" w:rsidP="00AC6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418" w:type="dxa"/>
          </w:tcPr>
          <w:p w:rsidR="00AC6A52" w:rsidRPr="00E573D7" w:rsidRDefault="00E573D7" w:rsidP="00AC6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9" w:type="dxa"/>
          </w:tcPr>
          <w:p w:rsidR="00AC6A52" w:rsidRPr="00E573D7" w:rsidRDefault="00E573D7" w:rsidP="00AC6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AC6A52" w:rsidRPr="00E573D7" w:rsidTr="00E573D7">
        <w:trPr>
          <w:trHeight w:val="288"/>
        </w:trPr>
        <w:tc>
          <w:tcPr>
            <w:tcW w:w="541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27" w:type="dxa"/>
          </w:tcPr>
          <w:p w:rsidR="00AC6A52" w:rsidRPr="00E573D7" w:rsidRDefault="00E573D7" w:rsidP="00E573D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realizację co najmniej jednego celu ogólnego określonego w LSR</w:t>
            </w:r>
          </w:p>
        </w:tc>
        <w:tc>
          <w:tcPr>
            <w:tcW w:w="1418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E573D7" w:rsidTr="00E573D7">
        <w:tc>
          <w:tcPr>
            <w:tcW w:w="541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227" w:type="dxa"/>
          </w:tcPr>
          <w:p w:rsidR="00AC6A52" w:rsidRPr="00E573D7" w:rsidRDefault="00E573D7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realizację co najmniej jednego celu szczegółowego określonego w LSR</w:t>
            </w:r>
          </w:p>
        </w:tc>
        <w:tc>
          <w:tcPr>
            <w:tcW w:w="1418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E573D7" w:rsidTr="00E573D7">
        <w:tc>
          <w:tcPr>
            <w:tcW w:w="541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227" w:type="dxa"/>
          </w:tcPr>
          <w:p w:rsidR="00AC6A52" w:rsidRPr="00E573D7" w:rsidRDefault="00E573D7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osiągnięcie wskaźników monitoringu określonych w LSR</w:t>
            </w:r>
          </w:p>
        </w:tc>
        <w:tc>
          <w:tcPr>
            <w:tcW w:w="1418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E573D7" w:rsidTr="00E573D7">
        <w:tc>
          <w:tcPr>
            <w:tcW w:w="541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27" w:type="dxa"/>
          </w:tcPr>
          <w:p w:rsidR="00AC6A52" w:rsidRPr="00E573D7" w:rsidRDefault="00E573D7" w:rsidP="008C69D4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wynika ze zdiagnozowanych potrzeb i jest odpowiedzią na główne i istotne problemy określone w LSR</w:t>
            </w:r>
          </w:p>
        </w:tc>
        <w:tc>
          <w:tcPr>
            <w:tcW w:w="1418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</w:tr>
      <w:tr w:rsidR="00E573D7" w:rsidRPr="00E573D7" w:rsidTr="00E573D7">
        <w:tc>
          <w:tcPr>
            <w:tcW w:w="13745" w:type="dxa"/>
            <w:gridSpan w:val="4"/>
          </w:tcPr>
          <w:p w:rsidR="00E573D7" w:rsidRPr="00E573D7" w:rsidRDefault="00E573D7" w:rsidP="00AC6A52">
            <w:pPr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Uzasadnienie:</w:t>
            </w:r>
          </w:p>
          <w:p w:rsidR="00E573D7" w:rsidRDefault="00E573D7" w:rsidP="00AC6A52">
            <w:pPr>
              <w:rPr>
                <w:rFonts w:ascii="Times New Roman" w:hAnsi="Times New Roman" w:cs="Times New Roman"/>
              </w:rPr>
            </w:pPr>
          </w:p>
          <w:p w:rsidR="00A33029" w:rsidRPr="00E573D7" w:rsidRDefault="00A33029" w:rsidP="00AC6A52">
            <w:pPr>
              <w:rPr>
                <w:rFonts w:ascii="Times New Roman" w:hAnsi="Times New Roman" w:cs="Times New Roman"/>
              </w:rPr>
            </w:pPr>
          </w:p>
          <w:p w:rsidR="00E573D7" w:rsidRPr="00E573D7" w:rsidRDefault="00E573D7" w:rsidP="00AC6A52">
            <w:pPr>
              <w:rPr>
                <w:rFonts w:ascii="Times New Roman" w:hAnsi="Times New Roman" w:cs="Times New Roman"/>
              </w:rPr>
            </w:pPr>
          </w:p>
        </w:tc>
      </w:tr>
    </w:tbl>
    <w:p w:rsidR="002C778B" w:rsidRDefault="00AC6A52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E573D7">
        <w:rPr>
          <w:rFonts w:ascii="Times New Roman" w:hAnsi="Times New Roman" w:cs="Times New Roman"/>
        </w:rPr>
        <w:tab/>
      </w:r>
    </w:p>
    <w:p w:rsidR="00AA7F90" w:rsidRDefault="00AA7F90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AA7F90" w:rsidRDefault="00AA7F90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673886" w:rsidRDefault="00896234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896234">
        <w:rPr>
          <w:rFonts w:ascii="Times New Roman" w:hAnsi="Times New Roman" w:cs="Times New Roman"/>
          <w:b/>
        </w:rPr>
        <w:lastRenderedPageBreak/>
        <w:t>Kryteria wyboru operacji</w:t>
      </w:r>
      <w:r w:rsidRPr="00896234">
        <w:rPr>
          <w:rFonts w:ascii="Times New Roman" w:hAnsi="Times New Roman" w:cs="Times New Roman"/>
        </w:rPr>
        <w:t xml:space="preserve">. Ocena zgodności operacji z kryteriami wyboru operacji określonymi w LSR odbywa się wg kryteriów przyporządkowanych do przedsięwzięć. </w:t>
      </w:r>
    </w:p>
    <w:tbl>
      <w:tblPr>
        <w:tblpPr w:leftFromText="141" w:rightFromText="141" w:vertAnchor="page" w:horzAnchor="margin" w:tblpY="26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5638"/>
        <w:gridCol w:w="1013"/>
        <w:gridCol w:w="1426"/>
        <w:gridCol w:w="3870"/>
      </w:tblGrid>
      <w:tr w:rsidR="00585B31" w:rsidRPr="00AD22B5" w:rsidTr="00585B31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noWrap/>
            <w:vAlign w:val="center"/>
          </w:tcPr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Cel ogólny nr 2. Wzmocnienie rozpoznawalności i potencjału Doliny Baryczy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2.1 Wzrost aktywności i świadomości specyfiki obszaru wśród mieszkańców.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2.1.1 Wsparcie kompetencji i organizacji potencjału społecznego na rzecz zachowania specyfiki obszaru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2.1.2 Tworzenie przestrzeni do podnoszenia kompetencji i organizacji atrakcyjnych form spędzania wolnego czasu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2.1.3 Wzrost wiedzy i integracja społeczna mieszkańców poprzez wykorzystanie rybackiego dziedzictwa kulturowego.</w:t>
            </w: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22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1993" w:type="pct"/>
            <w:shd w:val="clear" w:color="auto" w:fill="FFFFFF" w:themeFill="background1"/>
            <w:vAlign w:val="center"/>
            <w:hideMark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B7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przyznanych punktów</w:t>
            </w: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22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DB3CB0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chrona środowiska,</w:t>
            </w:r>
          </w:p>
          <w:p w:rsidR="00EB73DE" w:rsidRPr="00DB3CB0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przeciwdziałanie zmianom klimatu</w:t>
            </w: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przewiduje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  <w:r w:rsidR="00585B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616255" w:rsidRDefault="00EB73DE" w:rsidP="0061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DB3CB0" w:rsidRDefault="00EB73DE" w:rsidP="00585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nie przewiduje działań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zkolenia zachowanie  specyfiki obszaru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certyfikat uczestnictwa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brak certyfikatu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rzygotowanie wniosku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uczestniczył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uczestniczył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Innowacyjność  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innowacja na poziomie wykorzystania zasobu lub  procesu i produktu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brak innowacyjnego charakteru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Wkład własny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5 punktów procentowych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3 punktów procentowych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wkład własny zgodny z LSR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Analiza potrzeb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 nie uzasadnia potrzebę  realizacji operacji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Potencjał /struktura </w:t>
            </w:r>
            <w:r w:rsidRPr="00216211">
              <w:rPr>
                <w:rFonts w:ascii="Times New Roman" w:hAnsi="Times New Roman" w:cs="Times New Roman"/>
                <w:b/>
              </w:rPr>
              <w:lastRenderedPageBreak/>
              <w:t xml:space="preserve">organizacyjna </w:t>
            </w: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NGO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lastRenderedPageBreak/>
              <w:t xml:space="preserve">Podmiot posiada doświadczenie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nie posiada doświadczenia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Promocja obszaru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 DB oraz informacji o całym obszarze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Zaplanowane  narzędzia promocji / materiały  uwzględniają logo  Doliny Baryczy i hasło promocyjne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Wsparcie oferty obszaru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Wnioskodawca lub partner  jest zarejestrowany i aktywny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Podmiot nie jest zarejestrowany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A33029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Wykorzystanie lokalnych zasobów 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ealizacja projektu bazuje lub służy zachowaniu przynajmniej dwóch ze wskazanych potencjałów,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nie służy zachowaniu potencjału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A33029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zakłada udział lub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zakłada udziału lub nie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73886" w:rsidRDefault="00673886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6213C1" w:rsidRPr="006213C1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213C1">
              <w:rPr>
                <w:rFonts w:ascii="Times New Roman" w:eastAsia="Calibri" w:hAnsi="Times New Roman" w:cs="Times New Roman"/>
                <w:b/>
              </w:rPr>
              <w:t>Kryteria Dodatkowe</w:t>
            </w:r>
          </w:p>
        </w:tc>
      </w:tr>
      <w:tr w:rsidR="006213C1" w:rsidRPr="006213C1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6213C1" w:rsidRPr="006213C1" w:rsidRDefault="006213C1" w:rsidP="006213C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</w:rPr>
              <w:t>2.1.1 Wsparcie kompetencji i organizacji potencjału społecznego na rzecz zachowania specyfiki obszaru</w:t>
            </w:r>
          </w:p>
        </w:tc>
      </w:tr>
      <w:tr w:rsidR="006213C1" w:rsidRPr="006213C1" w:rsidTr="00365E24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4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Różnorodność oferty edukacyjnej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1C3468" w:rsidRDefault="00E82578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i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</w:t>
            </w:r>
            <w:r w:rsidRPr="001C3468">
              <w:rPr>
                <w:rFonts w:ascii="Times New Roman" w:hAnsi="Times New Roman" w:cs="Times New Roman"/>
              </w:rPr>
              <w:lastRenderedPageBreak/>
              <w:t xml:space="preserve">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lub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>Działania operacji odbywają się na terenie</w:t>
            </w:r>
            <w:r>
              <w:rPr>
                <w:rFonts w:ascii="Times New Roman" w:hAnsi="Times New Roman" w:cs="Times New Roman"/>
              </w:rPr>
              <w:t xml:space="preserve"> ośrodka</w:t>
            </w:r>
            <w:r w:rsidRPr="001C3468">
              <w:rPr>
                <w:rFonts w:ascii="Times New Roman" w:hAnsi="Times New Roman" w:cs="Times New Roman"/>
              </w:rPr>
              <w:t xml:space="preserve"> edukacyjn</w:t>
            </w:r>
            <w:r>
              <w:rPr>
                <w:rFonts w:ascii="Times New Roman" w:hAnsi="Times New Roman" w:cs="Times New Roman"/>
              </w:rPr>
              <w:t>ego</w:t>
            </w:r>
            <w:r w:rsidRPr="001C3468">
              <w:rPr>
                <w:rFonts w:ascii="Times New Roman" w:hAnsi="Times New Roman" w:cs="Times New Roman"/>
              </w:rPr>
              <w:t xml:space="preserve"> Doliny Baryczy,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1C3468" w:rsidRDefault="00E82578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operacji nie odbywają się na ternie ośrodka edukacyjnego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AE78C0" w:rsidRPr="005E7B48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B48">
              <w:rPr>
                <w:rFonts w:ascii="Times New Roman" w:eastAsia="Times New Roman" w:hAnsi="Times New Roman" w:cs="Times New Roman"/>
                <w:b/>
                <w:lang w:eastAsia="pl-PL"/>
              </w:rPr>
              <w:t>Uczestniczenie w Programie Edukacja dla Doliny Baryczy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posiada doświadczenie i współpracuje z przedszkolami lub szkołami w zakresie </w:t>
            </w:r>
            <w:r w:rsidRPr="005E7B48">
              <w:rPr>
                <w:rFonts w:ascii="Times New Roman" w:hAnsi="Times New Roman" w:cs="Times New Roman"/>
              </w:rPr>
              <w:t>organizacji i udostepnienia oferty edukacji pozaszkolnej z terenu Doliny Baryczy</w:t>
            </w:r>
            <w:r>
              <w:rPr>
                <w:rFonts w:ascii="Times New Roman" w:hAnsi="Times New Roman" w:cs="Times New Roman"/>
              </w:rPr>
              <w:t xml:space="preserve"> w ramach Programu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AE78C0" w:rsidRPr="006213C1" w:rsidRDefault="00AE78C0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współpracuje z przedszkolami lub szkołami uczestniczącymi w Programie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AE78C0" w:rsidRPr="006213C1" w:rsidRDefault="00AE78C0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Brak uczestnictwa w Programie 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3ED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Zasięg działań edukacyjnych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Pr="00216211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 xml:space="preserve">ponad </w:t>
            </w:r>
            <w:r w:rsidRPr="004C2A07">
              <w:rPr>
                <w:rFonts w:ascii="Times New Roman" w:hAnsi="Times New Roman" w:cs="Times New Roman"/>
              </w:rPr>
              <w:t xml:space="preserve">gminny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Pr="00216211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Pr="004C2A07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operacji nie wykracza poza jedną gminę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3ED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Innowacyjność i zintegrowanie materiałów edukacyjnych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 w:rsidRPr="004C2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lub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ma charakteru innowacyjnego lub zintegrowanego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73886" w:rsidRDefault="00673886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95247E" w:rsidRDefault="0095247E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95247E" w:rsidRDefault="0095247E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B85502" w:rsidRDefault="00B8550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B85502" w:rsidRDefault="00B8550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A9613A" w:rsidRPr="00A9613A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</w:rPr>
            </w:pPr>
            <w:r w:rsidRPr="00A9613A">
              <w:rPr>
                <w:rFonts w:ascii="Times New Roman" w:hAnsi="Times New Roman" w:cs="Times New Roman"/>
                <w:b/>
              </w:rPr>
              <w:lastRenderedPageBreak/>
              <w:t>Kryteria Dodatkowe</w:t>
            </w:r>
          </w:p>
        </w:tc>
      </w:tr>
      <w:tr w:rsidR="00A9613A" w:rsidRPr="00A9613A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A9613A">
              <w:rPr>
                <w:rFonts w:ascii="Times New Roman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A9613A" w:rsidRPr="00616255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</w:rPr>
            </w:pPr>
            <w:r w:rsidRPr="0095247E">
              <w:rPr>
                <w:rFonts w:ascii="Times New Roman" w:hAnsi="Times New Roman" w:cs="Times New Roman"/>
                <w:bCs/>
              </w:rPr>
              <w:t>2.1.2 Tworzenie przestrzeni do podnoszenia kompetencji i organizacji atrakcyjnych form spędzania wolnego czasu</w:t>
            </w:r>
          </w:p>
        </w:tc>
      </w:tr>
      <w:tr w:rsidR="00A9613A" w:rsidRPr="00A9613A" w:rsidTr="00AA7F90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F4526">
              <w:rPr>
                <w:rFonts w:ascii="Times New Roman" w:hAnsi="Times New Roman" w:cs="Times New Roman"/>
                <w:b/>
              </w:rPr>
              <w:t>Partnerstwo i zasięg działań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A9613A" w:rsidRDefault="00A9613A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95247E" w:rsidRPr="0095247E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</w:rPr>
            </w:pPr>
            <w:r w:rsidRPr="0095247E">
              <w:rPr>
                <w:rFonts w:ascii="Times New Roman" w:hAnsi="Times New Roman" w:cs="Times New Roman"/>
                <w:b/>
              </w:rPr>
              <w:t>Kryteria Dodatkowe</w:t>
            </w:r>
          </w:p>
        </w:tc>
      </w:tr>
      <w:tr w:rsidR="0095247E" w:rsidRPr="0095247E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95247E">
              <w:rPr>
                <w:rFonts w:ascii="Times New Roman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95247E">
              <w:rPr>
                <w:rFonts w:ascii="Times New Roman" w:hAnsi="Times New Roman" w:cs="Times New Roman"/>
                <w:bCs/>
              </w:rPr>
              <w:t>2.1.3 Wzrost wiedzy i integracja społeczna mieszkańców poprzez wykorzystanie rybackiego dziedzictwa kulturowego.</w:t>
            </w:r>
          </w:p>
        </w:tc>
      </w:tr>
      <w:tr w:rsidR="0095247E" w:rsidRPr="0095247E" w:rsidTr="00AA7F90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F4037D" w:rsidRPr="0095247E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4037D">
              <w:rPr>
                <w:rFonts w:ascii="Times New Roman" w:hAnsi="Times New Roman" w:cs="Times New Roman"/>
                <w:b/>
              </w:rPr>
              <w:lastRenderedPageBreak/>
              <w:t>Obszar realizacji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wyłącznie na obszarze miejscowości do 5 tys. mieszkańców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4037D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 całości lub części na obszarze miejscowości powyżej 5 tys. mieszkańców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F4526">
              <w:rPr>
                <w:rFonts w:ascii="Times New Roman" w:hAnsi="Times New Roman" w:cs="Times New Roman"/>
                <w:b/>
              </w:rPr>
              <w:t>Partnerstwo i zasięg działań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301F82" w:rsidRPr="00553F12" w:rsidRDefault="00301F8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553F12">
        <w:rPr>
          <w:rFonts w:ascii="Times New Roman" w:hAnsi="Times New Roman" w:cs="Times New Roman"/>
        </w:rPr>
        <w:t>Minimalne i maksymalne ilości punktów.</w:t>
      </w:r>
    </w:p>
    <w:p w:rsid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  <w:gridCol w:w="1791"/>
        <w:gridCol w:w="1791"/>
      </w:tblGrid>
      <w:tr w:rsidR="00553F12" w:rsidRPr="008B0703" w:rsidTr="00553F12">
        <w:trPr>
          <w:trHeight w:val="255"/>
        </w:trPr>
        <w:tc>
          <w:tcPr>
            <w:tcW w:w="3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bookmarkStart w:id="1" w:name="RANGE!A1:C15"/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Przedsięwzięcie</w:t>
            </w:r>
            <w:bookmarkEnd w:id="1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minimalna ilość punktów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maksymalna ilość punktów</w:t>
            </w: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C55227">
        <w:trPr>
          <w:trHeight w:val="510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2.1.1 Wsparcie kompetencji i organizacji potencjału społecznego na rzecz zachowania specyfiki obszaru.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B8550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616255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553F12" w:rsidRPr="008B0703" w:rsidTr="00C55227">
        <w:trPr>
          <w:trHeight w:val="765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2.1.2 Tworzenie przestrzeni do podnoszenia kompetencji i organizacji atrakcyjnych form spędzania wolnego czasu.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B8550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005E0F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553F12" w:rsidRPr="008B0703" w:rsidTr="00C55227">
        <w:trPr>
          <w:trHeight w:val="765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2.1.3 Wzrost wiedzy i integracja społeczna mieszkańców poprzez wykorzystanie rybackiego dziedzictwa kulturowego.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282ADD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616255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</w:tbl>
    <w:p w:rsidR="00553F12" w:rsidRP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sectPr w:rsidR="00553F12" w:rsidRPr="00553F12" w:rsidSect="00AD22B5">
      <w:headerReference w:type="default" r:id="rId10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4A" w:rsidRDefault="00E90E4A" w:rsidP="00101965">
      <w:pPr>
        <w:spacing w:after="0" w:line="240" w:lineRule="auto"/>
      </w:pPr>
      <w:r>
        <w:separator/>
      </w:r>
    </w:p>
  </w:endnote>
  <w:endnote w:type="continuationSeparator" w:id="0">
    <w:p w:rsidR="00E90E4A" w:rsidRDefault="00E90E4A" w:rsidP="0010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4A" w:rsidRDefault="00E90E4A" w:rsidP="00101965">
      <w:pPr>
        <w:spacing w:after="0" w:line="240" w:lineRule="auto"/>
      </w:pPr>
      <w:r>
        <w:separator/>
      </w:r>
    </w:p>
  </w:footnote>
  <w:footnote w:type="continuationSeparator" w:id="0">
    <w:p w:rsidR="00E90E4A" w:rsidRDefault="00E90E4A" w:rsidP="0010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90" w:rsidRPr="001C681B" w:rsidRDefault="00AA7F90" w:rsidP="007B374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1C681B">
      <w:rPr>
        <w:rFonts w:ascii="Times New Roman" w:hAnsi="Times New Roman" w:cs="Times New Roman"/>
        <w:b/>
        <w:sz w:val="20"/>
        <w:szCs w:val="20"/>
      </w:rPr>
      <w:t>Załącznik nr</w:t>
    </w:r>
    <w:r>
      <w:rPr>
        <w:rFonts w:ascii="Times New Roman" w:hAnsi="Times New Roman" w:cs="Times New Roman"/>
        <w:b/>
        <w:sz w:val="20"/>
        <w:szCs w:val="20"/>
      </w:rPr>
      <w:t xml:space="preserve"> 5 do Procedury </w:t>
    </w:r>
    <w:r w:rsidRPr="001C681B">
      <w:rPr>
        <w:rFonts w:ascii="Times New Roman" w:hAnsi="Times New Roman" w:cs="Times New Roman"/>
        <w:b/>
        <w:sz w:val="20"/>
        <w:szCs w:val="20"/>
      </w:rPr>
      <w:t xml:space="preserve">realizacji </w:t>
    </w:r>
    <w:r>
      <w:rPr>
        <w:rFonts w:ascii="Times New Roman" w:hAnsi="Times New Roman" w:cs="Times New Roman"/>
        <w:b/>
        <w:sz w:val="20"/>
        <w:szCs w:val="20"/>
      </w:rPr>
      <w:t xml:space="preserve">przez Stowarzyszenie LGD „Partnerstwo dla Doliny Baryczy” </w:t>
    </w:r>
    <w:r w:rsidRPr="001C681B">
      <w:rPr>
        <w:rFonts w:ascii="Times New Roman" w:hAnsi="Times New Roman" w:cs="Times New Roman"/>
        <w:b/>
        <w:sz w:val="20"/>
        <w:szCs w:val="20"/>
      </w:rPr>
      <w:t>projektów grantowych.</w:t>
    </w:r>
  </w:p>
  <w:p w:rsidR="00AA7F90" w:rsidRPr="007B3742" w:rsidRDefault="00AA7F90" w:rsidP="007B3742">
    <w:pPr>
      <w:pStyle w:val="Nagwek"/>
      <w:rPr>
        <w:rFonts w:ascii="Times New Roman" w:hAnsi="Times New Roman" w:cs="Times New Roman"/>
      </w:rPr>
    </w:pPr>
    <w:r w:rsidRPr="007B3742">
      <w:rPr>
        <w:rFonts w:ascii="Times New Roman" w:hAnsi="Times New Roman" w:cs="Times New Roman"/>
      </w:rPr>
      <w:t>Kryteria oceny grantobiorców i zadań objętych wnioskami o przyznanie grantu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4E9"/>
    <w:multiLevelType w:val="hybridMultilevel"/>
    <w:tmpl w:val="546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2D0"/>
    <w:multiLevelType w:val="multilevel"/>
    <w:tmpl w:val="9C806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EA911DC"/>
    <w:multiLevelType w:val="hybridMultilevel"/>
    <w:tmpl w:val="1EA6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165B"/>
    <w:multiLevelType w:val="hybridMultilevel"/>
    <w:tmpl w:val="51280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4360C"/>
    <w:multiLevelType w:val="hybridMultilevel"/>
    <w:tmpl w:val="527E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93364"/>
    <w:multiLevelType w:val="hybridMultilevel"/>
    <w:tmpl w:val="C4CA0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8DF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125512"/>
    <w:multiLevelType w:val="hybridMultilevel"/>
    <w:tmpl w:val="9452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D1B40"/>
    <w:multiLevelType w:val="hybridMultilevel"/>
    <w:tmpl w:val="EECC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74531"/>
    <w:multiLevelType w:val="hybridMultilevel"/>
    <w:tmpl w:val="1046B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17BC9"/>
    <w:multiLevelType w:val="hybridMultilevel"/>
    <w:tmpl w:val="0238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07F92"/>
    <w:multiLevelType w:val="hybridMultilevel"/>
    <w:tmpl w:val="D75A1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3D5E7C"/>
    <w:multiLevelType w:val="hybridMultilevel"/>
    <w:tmpl w:val="B4BA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2234A"/>
    <w:multiLevelType w:val="hybridMultilevel"/>
    <w:tmpl w:val="A8729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73098A"/>
    <w:multiLevelType w:val="hybridMultilevel"/>
    <w:tmpl w:val="4DDAF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74E2A"/>
    <w:multiLevelType w:val="hybridMultilevel"/>
    <w:tmpl w:val="22A0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83250"/>
    <w:multiLevelType w:val="hybridMultilevel"/>
    <w:tmpl w:val="82C0A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C2713"/>
    <w:multiLevelType w:val="hybridMultilevel"/>
    <w:tmpl w:val="1E40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42CE6"/>
    <w:multiLevelType w:val="hybridMultilevel"/>
    <w:tmpl w:val="8DDE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0B2977"/>
    <w:multiLevelType w:val="multilevel"/>
    <w:tmpl w:val="EF66A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5A51A2C"/>
    <w:multiLevelType w:val="hybridMultilevel"/>
    <w:tmpl w:val="2290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766BD"/>
    <w:multiLevelType w:val="hybridMultilevel"/>
    <w:tmpl w:val="128E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A694E"/>
    <w:multiLevelType w:val="hybridMultilevel"/>
    <w:tmpl w:val="7086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E00FF"/>
    <w:multiLevelType w:val="hybridMultilevel"/>
    <w:tmpl w:val="3330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C7F87"/>
    <w:multiLevelType w:val="hybridMultilevel"/>
    <w:tmpl w:val="95F44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7179A"/>
    <w:multiLevelType w:val="hybridMultilevel"/>
    <w:tmpl w:val="B508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1010F"/>
    <w:multiLevelType w:val="hybridMultilevel"/>
    <w:tmpl w:val="7BFE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0252B"/>
    <w:multiLevelType w:val="hybridMultilevel"/>
    <w:tmpl w:val="CFC4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6618B"/>
    <w:multiLevelType w:val="hybridMultilevel"/>
    <w:tmpl w:val="69125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C54C6"/>
    <w:multiLevelType w:val="hybridMultilevel"/>
    <w:tmpl w:val="A36AA2FA"/>
    <w:lvl w:ilvl="0" w:tplc="13BEB9D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953E4"/>
    <w:multiLevelType w:val="hybridMultilevel"/>
    <w:tmpl w:val="F54AC05C"/>
    <w:lvl w:ilvl="0" w:tplc="DA4AED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477F4"/>
    <w:multiLevelType w:val="multilevel"/>
    <w:tmpl w:val="5E9E6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1">
    <w:nsid w:val="6D872739"/>
    <w:multiLevelType w:val="hybridMultilevel"/>
    <w:tmpl w:val="B7FA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121BE"/>
    <w:multiLevelType w:val="hybridMultilevel"/>
    <w:tmpl w:val="2CA2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270A8"/>
    <w:multiLevelType w:val="multilevel"/>
    <w:tmpl w:val="527A8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3BB2E00"/>
    <w:multiLevelType w:val="hybridMultilevel"/>
    <w:tmpl w:val="6F1E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F2351"/>
    <w:multiLevelType w:val="hybridMultilevel"/>
    <w:tmpl w:val="6B806F2A"/>
    <w:lvl w:ilvl="0" w:tplc="119283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76E90975"/>
    <w:multiLevelType w:val="hybridMultilevel"/>
    <w:tmpl w:val="DA50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22161"/>
    <w:multiLevelType w:val="hybridMultilevel"/>
    <w:tmpl w:val="EA9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C1CCB"/>
    <w:multiLevelType w:val="hybridMultilevel"/>
    <w:tmpl w:val="1756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84F5E"/>
    <w:multiLevelType w:val="hybridMultilevel"/>
    <w:tmpl w:val="A704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C105F"/>
    <w:multiLevelType w:val="hybridMultilevel"/>
    <w:tmpl w:val="24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2"/>
  </w:num>
  <w:num w:numId="4">
    <w:abstractNumId w:val="7"/>
  </w:num>
  <w:num w:numId="5">
    <w:abstractNumId w:val="4"/>
  </w:num>
  <w:num w:numId="6">
    <w:abstractNumId w:val="34"/>
  </w:num>
  <w:num w:numId="7">
    <w:abstractNumId w:val="19"/>
  </w:num>
  <w:num w:numId="8">
    <w:abstractNumId w:val="6"/>
  </w:num>
  <w:num w:numId="9">
    <w:abstractNumId w:val="13"/>
  </w:num>
  <w:num w:numId="10">
    <w:abstractNumId w:val="0"/>
  </w:num>
  <w:num w:numId="11">
    <w:abstractNumId w:val="30"/>
  </w:num>
  <w:num w:numId="12">
    <w:abstractNumId w:val="24"/>
  </w:num>
  <w:num w:numId="13">
    <w:abstractNumId w:val="28"/>
  </w:num>
  <w:num w:numId="14">
    <w:abstractNumId w:val="20"/>
  </w:num>
  <w:num w:numId="15">
    <w:abstractNumId w:val="21"/>
  </w:num>
  <w:num w:numId="16">
    <w:abstractNumId w:val="29"/>
  </w:num>
  <w:num w:numId="17">
    <w:abstractNumId w:val="14"/>
  </w:num>
  <w:num w:numId="18">
    <w:abstractNumId w:val="40"/>
  </w:num>
  <w:num w:numId="19">
    <w:abstractNumId w:val="15"/>
  </w:num>
  <w:num w:numId="20">
    <w:abstractNumId w:val="16"/>
  </w:num>
  <w:num w:numId="21">
    <w:abstractNumId w:val="27"/>
  </w:num>
  <w:num w:numId="22">
    <w:abstractNumId w:val="23"/>
  </w:num>
  <w:num w:numId="23">
    <w:abstractNumId w:val="3"/>
  </w:num>
  <w:num w:numId="24">
    <w:abstractNumId w:val="35"/>
  </w:num>
  <w:num w:numId="25">
    <w:abstractNumId w:val="2"/>
  </w:num>
  <w:num w:numId="26">
    <w:abstractNumId w:val="36"/>
  </w:num>
  <w:num w:numId="27">
    <w:abstractNumId w:val="38"/>
  </w:num>
  <w:num w:numId="28">
    <w:abstractNumId w:val="32"/>
  </w:num>
  <w:num w:numId="29">
    <w:abstractNumId w:val="37"/>
  </w:num>
  <w:num w:numId="30">
    <w:abstractNumId w:val="39"/>
  </w:num>
  <w:num w:numId="31">
    <w:abstractNumId w:val="9"/>
  </w:num>
  <w:num w:numId="32">
    <w:abstractNumId w:val="33"/>
  </w:num>
  <w:num w:numId="33">
    <w:abstractNumId w:val="18"/>
  </w:num>
  <w:num w:numId="34">
    <w:abstractNumId w:val="25"/>
  </w:num>
  <w:num w:numId="35">
    <w:abstractNumId w:val="8"/>
  </w:num>
  <w:num w:numId="36">
    <w:abstractNumId w:val="11"/>
  </w:num>
  <w:num w:numId="37">
    <w:abstractNumId w:val="31"/>
  </w:num>
  <w:num w:numId="38">
    <w:abstractNumId w:val="10"/>
  </w:num>
  <w:num w:numId="39">
    <w:abstractNumId w:val="12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6C"/>
    <w:rsid w:val="00005E0F"/>
    <w:rsid w:val="0000649A"/>
    <w:rsid w:val="00036313"/>
    <w:rsid w:val="000813B6"/>
    <w:rsid w:val="000928CB"/>
    <w:rsid w:val="000948D1"/>
    <w:rsid w:val="000C5996"/>
    <w:rsid w:val="000D6DFD"/>
    <w:rsid w:val="00101965"/>
    <w:rsid w:val="00116EF5"/>
    <w:rsid w:val="001416C9"/>
    <w:rsid w:val="001659DA"/>
    <w:rsid w:val="00185DFC"/>
    <w:rsid w:val="001C3468"/>
    <w:rsid w:val="001D0512"/>
    <w:rsid w:val="002121B9"/>
    <w:rsid w:val="00282ADD"/>
    <w:rsid w:val="00286BEF"/>
    <w:rsid w:val="002C1462"/>
    <w:rsid w:val="002C5D9C"/>
    <w:rsid w:val="002C778B"/>
    <w:rsid w:val="002E6308"/>
    <w:rsid w:val="002F1ACF"/>
    <w:rsid w:val="00301F82"/>
    <w:rsid w:val="0031145C"/>
    <w:rsid w:val="00321AFA"/>
    <w:rsid w:val="0035017D"/>
    <w:rsid w:val="00357B5D"/>
    <w:rsid w:val="0036459F"/>
    <w:rsid w:val="00365E24"/>
    <w:rsid w:val="003805FA"/>
    <w:rsid w:val="003836EE"/>
    <w:rsid w:val="003A228E"/>
    <w:rsid w:val="003A2762"/>
    <w:rsid w:val="003A3C8B"/>
    <w:rsid w:val="003B0C15"/>
    <w:rsid w:val="003B40E3"/>
    <w:rsid w:val="003C0871"/>
    <w:rsid w:val="003C44FC"/>
    <w:rsid w:val="00403B49"/>
    <w:rsid w:val="00407043"/>
    <w:rsid w:val="00420F99"/>
    <w:rsid w:val="004349CC"/>
    <w:rsid w:val="004438EC"/>
    <w:rsid w:val="00465974"/>
    <w:rsid w:val="004C2A07"/>
    <w:rsid w:val="004C3A4D"/>
    <w:rsid w:val="004D7232"/>
    <w:rsid w:val="00523974"/>
    <w:rsid w:val="00525732"/>
    <w:rsid w:val="0055190A"/>
    <w:rsid w:val="00553F12"/>
    <w:rsid w:val="00563B38"/>
    <w:rsid w:val="00566032"/>
    <w:rsid w:val="00585B31"/>
    <w:rsid w:val="005977F5"/>
    <w:rsid w:val="005C5BB1"/>
    <w:rsid w:val="005D7864"/>
    <w:rsid w:val="005E08C0"/>
    <w:rsid w:val="005E5F4C"/>
    <w:rsid w:val="005E7B48"/>
    <w:rsid w:val="005F3EDF"/>
    <w:rsid w:val="00603DB7"/>
    <w:rsid w:val="00616255"/>
    <w:rsid w:val="006213C1"/>
    <w:rsid w:val="00622FF0"/>
    <w:rsid w:val="006231A6"/>
    <w:rsid w:val="00647D7E"/>
    <w:rsid w:val="00650ED4"/>
    <w:rsid w:val="00666BA6"/>
    <w:rsid w:val="00672893"/>
    <w:rsid w:val="00673886"/>
    <w:rsid w:val="00687620"/>
    <w:rsid w:val="00693FF0"/>
    <w:rsid w:val="006A0A75"/>
    <w:rsid w:val="00702D48"/>
    <w:rsid w:val="0071329F"/>
    <w:rsid w:val="007146FF"/>
    <w:rsid w:val="007271F6"/>
    <w:rsid w:val="007423E4"/>
    <w:rsid w:val="00745E6C"/>
    <w:rsid w:val="00777E33"/>
    <w:rsid w:val="007B3742"/>
    <w:rsid w:val="008343CD"/>
    <w:rsid w:val="00853669"/>
    <w:rsid w:val="00855DE2"/>
    <w:rsid w:val="008742F5"/>
    <w:rsid w:val="008834C9"/>
    <w:rsid w:val="00896234"/>
    <w:rsid w:val="008B014F"/>
    <w:rsid w:val="008C69D4"/>
    <w:rsid w:val="009217D1"/>
    <w:rsid w:val="0095247E"/>
    <w:rsid w:val="00970758"/>
    <w:rsid w:val="009722DB"/>
    <w:rsid w:val="009901FF"/>
    <w:rsid w:val="009A1F2C"/>
    <w:rsid w:val="00A047E9"/>
    <w:rsid w:val="00A33029"/>
    <w:rsid w:val="00A35E7E"/>
    <w:rsid w:val="00A57308"/>
    <w:rsid w:val="00A9613A"/>
    <w:rsid w:val="00AA1144"/>
    <w:rsid w:val="00AA7F90"/>
    <w:rsid w:val="00AC6A52"/>
    <w:rsid w:val="00AD22B5"/>
    <w:rsid w:val="00AE78C0"/>
    <w:rsid w:val="00B02D9C"/>
    <w:rsid w:val="00B2045B"/>
    <w:rsid w:val="00B21C45"/>
    <w:rsid w:val="00B41A0F"/>
    <w:rsid w:val="00B81748"/>
    <w:rsid w:val="00B85502"/>
    <w:rsid w:val="00BB524F"/>
    <w:rsid w:val="00BE0CE0"/>
    <w:rsid w:val="00C3229F"/>
    <w:rsid w:val="00C36074"/>
    <w:rsid w:val="00C53887"/>
    <w:rsid w:val="00C55227"/>
    <w:rsid w:val="00C633AD"/>
    <w:rsid w:val="00C92C35"/>
    <w:rsid w:val="00CC58DE"/>
    <w:rsid w:val="00CE209A"/>
    <w:rsid w:val="00D22389"/>
    <w:rsid w:val="00D25187"/>
    <w:rsid w:val="00D458CD"/>
    <w:rsid w:val="00D80806"/>
    <w:rsid w:val="00DB3CB0"/>
    <w:rsid w:val="00DB6FDB"/>
    <w:rsid w:val="00DB7115"/>
    <w:rsid w:val="00DB7858"/>
    <w:rsid w:val="00DC4E2D"/>
    <w:rsid w:val="00DE07B3"/>
    <w:rsid w:val="00E0044D"/>
    <w:rsid w:val="00E1641D"/>
    <w:rsid w:val="00E20723"/>
    <w:rsid w:val="00E42ADE"/>
    <w:rsid w:val="00E549BD"/>
    <w:rsid w:val="00E573D7"/>
    <w:rsid w:val="00E70F91"/>
    <w:rsid w:val="00E7463D"/>
    <w:rsid w:val="00E82578"/>
    <w:rsid w:val="00E86DA7"/>
    <w:rsid w:val="00E90E4A"/>
    <w:rsid w:val="00E93A5F"/>
    <w:rsid w:val="00EB73DE"/>
    <w:rsid w:val="00ED1D30"/>
    <w:rsid w:val="00EF057A"/>
    <w:rsid w:val="00F26FA8"/>
    <w:rsid w:val="00F4037D"/>
    <w:rsid w:val="00F52A72"/>
    <w:rsid w:val="00F70513"/>
    <w:rsid w:val="00F75C69"/>
    <w:rsid w:val="00F84DBE"/>
    <w:rsid w:val="00F86542"/>
    <w:rsid w:val="00F91835"/>
    <w:rsid w:val="00F9626A"/>
    <w:rsid w:val="00FA64BC"/>
    <w:rsid w:val="00FB02B8"/>
    <w:rsid w:val="00FE4B6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3CB0"/>
  </w:style>
  <w:style w:type="character" w:styleId="Odwoaniedokomentarza">
    <w:name w:val="annotation reference"/>
    <w:basedOn w:val="Domylnaczcionkaakapitu"/>
    <w:uiPriority w:val="99"/>
    <w:semiHidden/>
    <w:unhideWhenUsed/>
    <w:rsid w:val="005D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78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3CB0"/>
  </w:style>
  <w:style w:type="character" w:styleId="Odwoaniedokomentarza">
    <w:name w:val="annotation reference"/>
    <w:basedOn w:val="Domylnaczcionkaakapitu"/>
    <w:uiPriority w:val="99"/>
    <w:semiHidden/>
    <w:unhideWhenUsed/>
    <w:rsid w:val="005D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7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kacj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4631</Words>
  <Characters>27790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KryPio</dc:creator>
  <cp:lastModifiedBy>iozga</cp:lastModifiedBy>
  <cp:revision>2</cp:revision>
  <cp:lastPrinted>2015-12-23T14:28:00Z</cp:lastPrinted>
  <dcterms:created xsi:type="dcterms:W3CDTF">2015-12-29T17:43:00Z</dcterms:created>
  <dcterms:modified xsi:type="dcterms:W3CDTF">2015-12-29T17:43:00Z</dcterms:modified>
</cp:coreProperties>
</file>