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9"/>
        <w:gridCol w:w="2049"/>
        <w:gridCol w:w="1843"/>
        <w:gridCol w:w="709"/>
        <w:gridCol w:w="2551"/>
        <w:gridCol w:w="3243"/>
        <w:gridCol w:w="1276"/>
        <w:gridCol w:w="992"/>
      </w:tblGrid>
      <w:tr w:rsidR="003C0871" w:rsidRPr="00737524" w:rsidTr="00E35EC4">
        <w:trPr>
          <w:trHeight w:val="992"/>
          <w:jc w:val="center"/>
        </w:trPr>
        <w:tc>
          <w:tcPr>
            <w:tcW w:w="14312" w:type="dxa"/>
            <w:gridSpan w:val="8"/>
            <w:shd w:val="clear" w:color="auto" w:fill="D9D9D9" w:themeFill="background1" w:themeFillShade="D9"/>
            <w:noWrap/>
            <w:vAlign w:val="center"/>
          </w:tcPr>
          <w:p w:rsidR="003C0871" w:rsidRPr="00737524" w:rsidRDefault="003C0871" w:rsidP="006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</w:rPr>
            </w:pPr>
            <w:bookmarkStart w:id="0" w:name="_GoBack"/>
            <w:bookmarkEnd w:id="0"/>
            <w:r w:rsidRPr="00737524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</w:rPr>
              <w:t xml:space="preserve">Lokalne kryteria wyboru </w:t>
            </w:r>
          </w:p>
          <w:p w:rsidR="003C0871" w:rsidRPr="00737524" w:rsidRDefault="003C0871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</w:rPr>
              <w:t xml:space="preserve">dla operacji składanych przez podmioty </w:t>
            </w:r>
            <w:r w:rsidR="009A1F2C" w:rsidRPr="00737524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</w:rPr>
              <w:t xml:space="preserve">w ramach </w:t>
            </w:r>
            <w:r w:rsidRPr="00737524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</w:rPr>
              <w:t xml:space="preserve"> projektów </w:t>
            </w:r>
            <w:r w:rsidR="00A20C13" w:rsidRPr="00737524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</w:rPr>
              <w:t>własnych</w:t>
            </w:r>
          </w:p>
        </w:tc>
      </w:tr>
      <w:tr w:rsidR="003C0871" w:rsidRPr="00737524" w:rsidTr="000B18C8">
        <w:trPr>
          <w:trHeight w:val="992"/>
          <w:jc w:val="center"/>
        </w:trPr>
        <w:tc>
          <w:tcPr>
            <w:tcW w:w="1649" w:type="dxa"/>
            <w:shd w:val="clear" w:color="auto" w:fill="F2F2F2" w:themeFill="background1" w:themeFillShade="F2"/>
            <w:noWrap/>
            <w:vAlign w:val="center"/>
            <w:hideMark/>
          </w:tcPr>
          <w:p w:rsidR="003C0871" w:rsidRPr="00737524" w:rsidRDefault="003C0871" w:rsidP="006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Kryterium</w:t>
            </w:r>
          </w:p>
        </w:tc>
        <w:tc>
          <w:tcPr>
            <w:tcW w:w="2049" w:type="dxa"/>
            <w:shd w:val="clear" w:color="auto" w:fill="F2F2F2" w:themeFill="background1" w:themeFillShade="F2"/>
            <w:vAlign w:val="center"/>
            <w:hideMark/>
          </w:tcPr>
          <w:p w:rsidR="003C0871" w:rsidRPr="00737524" w:rsidRDefault="003C0871" w:rsidP="006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  <w:hideMark/>
          </w:tcPr>
          <w:p w:rsidR="003C0871" w:rsidRPr="00737524" w:rsidRDefault="003C0871" w:rsidP="006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Punkty - opis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  <w:hideMark/>
          </w:tcPr>
          <w:p w:rsidR="003C0871" w:rsidRPr="00737524" w:rsidRDefault="003C0871" w:rsidP="006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Pkt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  <w:hideMark/>
          </w:tcPr>
          <w:p w:rsidR="003C0871" w:rsidRPr="00737524" w:rsidRDefault="003C0871" w:rsidP="006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Propozycja sposobu weryfikacji kryterium</w:t>
            </w:r>
          </w:p>
        </w:tc>
        <w:tc>
          <w:tcPr>
            <w:tcW w:w="3243" w:type="dxa"/>
            <w:shd w:val="clear" w:color="auto" w:fill="F2F2F2" w:themeFill="background1" w:themeFillShade="F2"/>
            <w:vAlign w:val="center"/>
            <w:hideMark/>
          </w:tcPr>
          <w:p w:rsidR="003C0871" w:rsidRPr="00737524" w:rsidRDefault="003C0871" w:rsidP="00B65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Odniesienie do analizy SWOT</w:t>
            </w:r>
            <w:r w:rsidR="00C47F64"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, </w:t>
            </w:r>
            <w:r w:rsidR="00B65439"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wraz ze wskazaniem odniesień do </w:t>
            </w:r>
            <w:r w:rsidR="00C47F64"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Diagnoz</w:t>
            </w:r>
            <w:r w:rsidR="00B65439"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y</w:t>
            </w:r>
            <w:r w:rsidR="00C47F64"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(D), Wniosk</w:t>
            </w:r>
            <w:r w:rsidR="00B65439"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ów</w:t>
            </w:r>
            <w:r w:rsidR="00C47F64"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ze spotkań (W), Bada</w:t>
            </w:r>
            <w:r w:rsidR="00B65439"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ń</w:t>
            </w:r>
            <w:r w:rsidR="00C47F64"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(B)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  <w:hideMark/>
          </w:tcPr>
          <w:p w:rsidR="003C0871" w:rsidRPr="00737524" w:rsidRDefault="00C47F64" w:rsidP="006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Wskaźniki</w:t>
            </w:r>
            <w:r w:rsidR="00B516C2"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produktu i rezultatu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  <w:hideMark/>
          </w:tcPr>
          <w:p w:rsidR="003C0871" w:rsidRPr="00737524" w:rsidRDefault="003C0871" w:rsidP="006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Przedsięwzięcie</w:t>
            </w:r>
          </w:p>
        </w:tc>
      </w:tr>
      <w:tr w:rsidR="00A20C13" w:rsidRPr="00737524" w:rsidTr="000B18C8">
        <w:trPr>
          <w:trHeight w:val="2520"/>
          <w:jc w:val="center"/>
        </w:trPr>
        <w:tc>
          <w:tcPr>
            <w:tcW w:w="1649" w:type="dxa"/>
            <w:vMerge w:val="restart"/>
            <w:shd w:val="clear" w:color="auto" w:fill="auto"/>
            <w:noWrap/>
            <w:vAlign w:val="center"/>
          </w:tcPr>
          <w:p w:rsidR="00A20C13" w:rsidRPr="00737524" w:rsidRDefault="00AA04BC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Potencjał</w:t>
            </w:r>
            <w:r w:rsidR="00A20C13" w:rsidRPr="0073752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 wnioskodawcy</w:t>
            </w:r>
          </w:p>
        </w:tc>
        <w:tc>
          <w:tcPr>
            <w:tcW w:w="2049" w:type="dxa"/>
            <w:vMerge w:val="restart"/>
            <w:shd w:val="clear" w:color="auto" w:fill="auto"/>
            <w:vAlign w:val="center"/>
          </w:tcPr>
          <w:p w:rsidR="00A229FA" w:rsidRPr="00737524" w:rsidRDefault="00A229FA" w:rsidP="00A2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Preferuje wnioskodawców, którzy posiadają doświadczenie w</w:t>
            </w:r>
          </w:p>
          <w:p w:rsidR="00A20C13" w:rsidRPr="00737524" w:rsidRDefault="00A20C13" w:rsidP="00A2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realizacji projektów</w:t>
            </w:r>
            <w:r w:rsidR="00AA04BC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tematycznie związanych z planowanymi do </w:t>
            </w:r>
            <w:r w:rsidR="00A229FA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wykonania</w:t>
            </w:r>
            <w:r w:rsidR="00AA04BC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projekt</w:t>
            </w:r>
            <w:r w:rsidR="00EF2F3B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ami</w:t>
            </w:r>
            <w:r w:rsidR="00AA04BC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własny</w:t>
            </w:r>
            <w:r w:rsidR="00EF2F3B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0C13" w:rsidRPr="00737524" w:rsidRDefault="00A20C13" w:rsidP="00C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Wnioskodawca </w:t>
            </w:r>
            <w:r w:rsidR="00CD72A4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posiada doświadczenie w realizacji projekt</w:t>
            </w:r>
            <w:r w:rsidR="00CA5FF6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ów</w:t>
            </w:r>
            <w:r w:rsidR="00CD72A4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tema</w:t>
            </w:r>
            <w:r w:rsidR="00392CF6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tycznie związan</w:t>
            </w:r>
            <w:r w:rsidR="00CA5FF6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ych</w:t>
            </w:r>
            <w:r w:rsidR="00392CF6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z planowanym</w:t>
            </w:r>
            <w:r w:rsidR="00CD72A4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do wykonania projekt</w:t>
            </w:r>
            <w:r w:rsidR="00CA5FF6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em</w:t>
            </w:r>
            <w:r w:rsidR="00CD72A4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własnym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0C13" w:rsidRPr="00737524" w:rsidRDefault="009E1BCB" w:rsidP="006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A229FA" w:rsidRPr="00737524" w:rsidRDefault="00A229FA" w:rsidP="00A2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Preferuje wnioskodawców, którzy posiadają prawo do zarządzania programem Edukacja dla Doliny Baryczy, lub administrowania Znakiem Dolina Baryczy Poleca, lub</w:t>
            </w:r>
          </w:p>
          <w:p w:rsidR="00A229FA" w:rsidRPr="00737524" w:rsidRDefault="00A229FA" w:rsidP="00A2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Koordynacji Dni Karpia,</w:t>
            </w:r>
          </w:p>
          <w:p w:rsidR="00A229FA" w:rsidRPr="00737524" w:rsidRDefault="00A229FA" w:rsidP="00A2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 są operatorem szlaku, lub jego członkiem są podmioty objęte działaniem planowanego inkubatora.</w:t>
            </w:r>
          </w:p>
          <w:p w:rsidR="00A229FA" w:rsidRPr="00737524" w:rsidRDefault="00A229FA" w:rsidP="00353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A20C13" w:rsidRPr="00737524" w:rsidRDefault="00A20C13" w:rsidP="00A2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Doświadczenie w realizacji projektów  weryfikowane na podstawie informacji zawartych we wniosku oraz wskazaniu wiarygodnych źródeł informacji o projekcie</w:t>
            </w:r>
            <w:r w:rsidR="00A229FA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  <w:p w:rsidR="00A20C13" w:rsidRPr="00737524" w:rsidRDefault="00A20C13" w:rsidP="006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43" w:type="dxa"/>
            <w:vMerge w:val="restart"/>
            <w:shd w:val="clear" w:color="auto" w:fill="auto"/>
            <w:vAlign w:val="center"/>
          </w:tcPr>
          <w:p w:rsidR="00A229FA" w:rsidRPr="00737524" w:rsidRDefault="00A229FA" w:rsidP="00A2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Istniejące na obszarze systemowe rozwiązania służące zachowaniu specyfiki obszaru w zakresie promocji i wsparcie produktów i usług lokalnych  – System Dolina Baryczy Poleca, Dni Karpia, Edukacja dla Doliny Baryczy.</w:t>
            </w:r>
            <w:r w:rsidR="00C178D0" w:rsidRPr="0073752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(D)</w:t>
            </w:r>
          </w:p>
          <w:p w:rsidR="00CF2B10" w:rsidRPr="00737524" w:rsidRDefault="00CF2B10" w:rsidP="00CF2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</w:rPr>
              <w:t>Istniejące na obszarze szlaki turystyczne, trasy biegowe, ścieżki rowerowe, szlaki konnych i kajakowy oraz szlaki tematyczne oraz  liczne ścieżki przyrodnicze.</w:t>
            </w:r>
            <w:r w:rsidR="00C178D0"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(D)</w:t>
            </w:r>
          </w:p>
          <w:p w:rsidR="00CF2B10" w:rsidRPr="00737524" w:rsidRDefault="00CF2B10" w:rsidP="00CF2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</w:rPr>
              <w:t>Słabo rozwinięta i  oznakowana infrastruktura  związana ze szlakami turystycznymi, w szczególności miejscami parkingowymi, informacją o ofercie, miejscach postoju i atrakcjach.</w:t>
            </w:r>
            <w:r w:rsidR="00C178D0"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(D, W, B)</w:t>
            </w:r>
          </w:p>
          <w:p w:rsidR="00A40F01" w:rsidRPr="00737524" w:rsidRDefault="00A40F01" w:rsidP="00A4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Rosnąca liczba aktywnie działających organizacji pozarządowych.</w:t>
            </w:r>
            <w:r w:rsidR="00C178D0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(D)</w:t>
            </w:r>
          </w:p>
          <w:p w:rsidR="00A40F01" w:rsidRPr="00737524" w:rsidRDefault="00A40F01" w:rsidP="00A4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Wsparcie aktywności mieszkańców  w ramach inicjatyw lokalnych, funduszy sołeckich itp.</w:t>
            </w:r>
            <w:r w:rsidR="00C178D0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(D)</w:t>
            </w:r>
          </w:p>
          <w:p w:rsidR="00A40F01" w:rsidRPr="00737524" w:rsidRDefault="00A40F01" w:rsidP="00A4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Podniesienie poziomu współpracy </w:t>
            </w: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pomiędzy instytucjami i organizacjami pozarządowymi.</w:t>
            </w:r>
            <w:r w:rsidR="00C178D0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(W)</w:t>
            </w:r>
          </w:p>
          <w:p w:rsidR="00CF2B10" w:rsidRPr="00737524" w:rsidRDefault="00CF2B10" w:rsidP="00A4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Niewystarczający przepływ i sposób gromadzenia danych w zakresie aktywności NGO. </w:t>
            </w:r>
            <w:r w:rsidR="00C178D0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(D)</w:t>
            </w: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:rsidR="00CF2B10" w:rsidRPr="00737524" w:rsidRDefault="00CF2B10" w:rsidP="00A4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Niewystarczająca wiedza i świadomości osób decyzyjnych  w zakresie zrównoważonego rozwoju obszarów cennych przyrodniczo. </w:t>
            </w:r>
            <w:r w:rsidR="00C178D0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(W)</w:t>
            </w:r>
          </w:p>
          <w:p w:rsidR="00A20C13" w:rsidRPr="00737524" w:rsidRDefault="00CF2B10" w:rsidP="00A4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Brak  trójsektorowej współpracy i rozwiązań strategicznych, planistycznych, służących zachowaniu specyfiki obszaru (plany zagospodarowania, plany promocji, plany inwestycyjne, edukacja w zakresie segregacja śmieci, oferta turystyczna, parkingi, infrastruktura komunikacyjna i informacyjnej, np. parkingi, drogi, szlaki, połączenia kolejowe,  dworce kolejowe).</w:t>
            </w:r>
            <w:r w:rsidR="00C178D0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(W, D)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20C13" w:rsidRPr="00737524" w:rsidRDefault="00E35EC4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wR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2.1_3,7</w:t>
            </w:r>
          </w:p>
          <w:p w:rsidR="00E35EC4" w:rsidRPr="00737524" w:rsidRDefault="00E35EC4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wR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2.2_2,</w:t>
            </w:r>
          </w:p>
          <w:p w:rsidR="00E35EC4" w:rsidRPr="00737524" w:rsidRDefault="00E35EC4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2.1.2_4</w:t>
            </w:r>
          </w:p>
          <w:p w:rsidR="00E35EC4" w:rsidRPr="00737524" w:rsidRDefault="00E35EC4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2.1.</w:t>
            </w:r>
            <w:r w:rsidR="00C178D0" w:rsidRPr="00737524">
              <w:rPr>
                <w:rFonts w:ascii="Times New Roman" w:eastAsia="Times New Roman" w:hAnsi="Times New Roman" w:cs="Times New Roman"/>
                <w:color w:val="000000"/>
              </w:rPr>
              <w:t>3_5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2.2.1_1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2.2.2_2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2.2.3_3</w:t>
            </w:r>
          </w:p>
          <w:p w:rsidR="00C178D0" w:rsidRPr="00737524" w:rsidRDefault="00C178D0" w:rsidP="00C1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178D0" w:rsidRPr="00737524" w:rsidRDefault="00C178D0" w:rsidP="00C1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178D0" w:rsidRPr="00737524" w:rsidRDefault="00C178D0" w:rsidP="00E3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:rsidR="00E35EC4" w:rsidRPr="00737524" w:rsidRDefault="00E35EC4" w:rsidP="00E3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2.1.2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2.1.3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2.2.1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2.2.2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2.2.3</w:t>
            </w:r>
          </w:p>
        </w:tc>
      </w:tr>
      <w:tr w:rsidR="00CD72A4" w:rsidRPr="00737524" w:rsidTr="000B18C8">
        <w:trPr>
          <w:trHeight w:val="3674"/>
          <w:jc w:val="center"/>
        </w:trPr>
        <w:tc>
          <w:tcPr>
            <w:tcW w:w="1649" w:type="dxa"/>
            <w:vMerge/>
            <w:shd w:val="clear" w:color="auto" w:fill="auto"/>
            <w:noWrap/>
            <w:vAlign w:val="center"/>
          </w:tcPr>
          <w:p w:rsidR="00CD72A4" w:rsidRPr="00737524" w:rsidRDefault="00CD72A4" w:rsidP="006876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049" w:type="dxa"/>
            <w:vMerge/>
            <w:shd w:val="clear" w:color="auto" w:fill="auto"/>
            <w:vAlign w:val="center"/>
          </w:tcPr>
          <w:p w:rsidR="00CD72A4" w:rsidRPr="00737524" w:rsidRDefault="00CD72A4" w:rsidP="006876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D72A4" w:rsidRPr="00737524" w:rsidRDefault="00CD72A4" w:rsidP="00C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Wnioskodawca nie posiada doświadczenia w realizacji projektów tematycznie związanych z planowanym do wykonania projekt</w:t>
            </w:r>
            <w:r w:rsidR="00CA5FF6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em </w:t>
            </w: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własny</w:t>
            </w:r>
            <w:r w:rsidR="00CA5FF6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D72A4" w:rsidRPr="00737524" w:rsidRDefault="00CD72A4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0</w:t>
            </w:r>
          </w:p>
          <w:p w:rsidR="00CD72A4" w:rsidRPr="00737524" w:rsidRDefault="00CD72A4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:rsidR="00CD72A4" w:rsidRPr="00737524" w:rsidRDefault="00CD72A4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D72A4" w:rsidRPr="00737524" w:rsidRDefault="00CD72A4" w:rsidP="006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243" w:type="dxa"/>
            <w:vMerge/>
            <w:shd w:val="clear" w:color="auto" w:fill="auto"/>
            <w:vAlign w:val="center"/>
          </w:tcPr>
          <w:p w:rsidR="00CD72A4" w:rsidRPr="00737524" w:rsidRDefault="00CD72A4" w:rsidP="006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D72A4" w:rsidRPr="00737524" w:rsidRDefault="00CD72A4" w:rsidP="006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</w:tcPr>
          <w:p w:rsidR="00CD72A4" w:rsidRPr="00737524" w:rsidRDefault="00CD72A4" w:rsidP="006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</w:tc>
      </w:tr>
      <w:tr w:rsidR="00AA04BC" w:rsidRPr="00737524" w:rsidTr="000B18C8">
        <w:trPr>
          <w:trHeight w:val="435"/>
          <w:jc w:val="center"/>
        </w:trPr>
        <w:tc>
          <w:tcPr>
            <w:tcW w:w="1649" w:type="dxa"/>
            <w:vMerge w:val="restart"/>
            <w:shd w:val="clear" w:color="auto" w:fill="auto"/>
            <w:noWrap/>
            <w:vAlign w:val="center"/>
          </w:tcPr>
          <w:p w:rsidR="00AA04BC" w:rsidRPr="00737524" w:rsidRDefault="00AA04BC" w:rsidP="00A20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752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Partnerska koordynacja działań </w:t>
            </w:r>
          </w:p>
        </w:tc>
        <w:tc>
          <w:tcPr>
            <w:tcW w:w="2049" w:type="dxa"/>
            <w:vMerge w:val="restart"/>
            <w:shd w:val="clear" w:color="auto" w:fill="auto"/>
            <w:vAlign w:val="center"/>
          </w:tcPr>
          <w:p w:rsidR="00AA04BC" w:rsidRPr="00737524" w:rsidRDefault="009F612E" w:rsidP="009F6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Preferuje wnioskodawców posiadających doświadczenie w koordynacji działań z udziałem wielu partnerów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4BC" w:rsidRPr="00737524" w:rsidRDefault="00AA04BC" w:rsidP="00AA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Wnioskodawca koordynował co najmniej trzy przedsięwzięcie z udziałem co najmniej dziesięciu partnerów na obszarze co najmniej ośmiu gmin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4BC" w:rsidRPr="00737524" w:rsidRDefault="009E1BCB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3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AA04BC" w:rsidRPr="00737524" w:rsidRDefault="009F612E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Preferuje wnioskodawców, którzy w okresie ostatnich pięciu lat przed złożeniem wniosku koordynowali przedsięwzięcia z udziałem większej ilości partnerów na większym obszarze</w:t>
            </w:r>
          </w:p>
        </w:tc>
        <w:tc>
          <w:tcPr>
            <w:tcW w:w="3243" w:type="dxa"/>
            <w:vMerge w:val="restart"/>
            <w:shd w:val="clear" w:color="auto" w:fill="auto"/>
            <w:vAlign w:val="center"/>
          </w:tcPr>
          <w:p w:rsidR="000E5CC1" w:rsidRPr="00737524" w:rsidRDefault="000E5CC1" w:rsidP="000E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Funkcjonujący system „Dolina Baryczy Poleca”.</w:t>
            </w:r>
            <w:r w:rsidR="00C178D0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(D, B)</w:t>
            </w:r>
          </w:p>
          <w:p w:rsidR="000E5CC1" w:rsidRPr="00737524" w:rsidRDefault="000E5CC1" w:rsidP="000E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hAnsi="Times New Roman" w:cs="Times New Roman"/>
              </w:rPr>
              <w:t>Funkcjonujące mechanizmy programu Edukacja dla Doliny Baryczy</w:t>
            </w: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  <w:r w:rsidR="00C178D0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(D, B)</w:t>
            </w:r>
          </w:p>
          <w:p w:rsidR="00AA04BC" w:rsidRPr="00737524" w:rsidRDefault="000E5CC1" w:rsidP="000E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Niewystarczające wykorzystanie i  zaangażowanie producentów i usługodawców w  działania  systemu „Dolina Baryczy Poleca”.</w:t>
            </w:r>
            <w:r w:rsidR="00C178D0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39401B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(W)</w:t>
            </w:r>
          </w:p>
          <w:p w:rsidR="000E5CC1" w:rsidRPr="00737524" w:rsidRDefault="000E5CC1" w:rsidP="000E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 xml:space="preserve">Rozpoznawalna i skuteczna oferta </w:t>
            </w: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promocji w ramach Dni Karpia w Dolinie Baryczy.</w:t>
            </w:r>
            <w:r w:rsidR="0039401B" w:rsidRPr="00737524">
              <w:rPr>
                <w:rFonts w:ascii="Times New Roman" w:eastAsia="Times New Roman" w:hAnsi="Times New Roman" w:cs="Times New Roman"/>
                <w:lang w:eastAsia="pl-PL"/>
              </w:rPr>
              <w:t xml:space="preserve"> (D, B)</w:t>
            </w:r>
          </w:p>
          <w:p w:rsidR="000E5CC1" w:rsidRPr="00737524" w:rsidRDefault="000E5CC1" w:rsidP="000E5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Istniejące na obszarze systemowe rozwiązania służące zachowaniu specyfiki obszaru w zakresie promocji i wsparcie produktów i usług lokalnych  – System Dolina Baryczy Poleca, Dni Karpia, Edukacja dla Doliny Baryczy.</w:t>
            </w:r>
            <w:r w:rsidR="0039401B" w:rsidRPr="0073752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(D, B)</w:t>
            </w:r>
          </w:p>
          <w:p w:rsidR="000E5CC1" w:rsidRPr="00737524" w:rsidRDefault="000E5CC1" w:rsidP="000E5C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7524">
              <w:rPr>
                <w:rFonts w:ascii="Times New Roman" w:hAnsi="Times New Roman" w:cs="Times New Roman"/>
              </w:rPr>
              <w:t xml:space="preserve">Zbyt mała ilość realizacji działań publiczno-prywatnych, stosunkowo słaba współpraca międzysektorowa, ponadgminna, międzywojewódzka w ramach DB. </w:t>
            </w:r>
            <w:r w:rsidR="0039401B" w:rsidRPr="00737524">
              <w:rPr>
                <w:rFonts w:ascii="Times New Roman" w:hAnsi="Times New Roman" w:cs="Times New Roman"/>
              </w:rPr>
              <w:t xml:space="preserve"> (W, D, B)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wR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2.1_3,7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wR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2.2_2,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2.1.2_4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2.1.3_5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2.2.1_1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2.2.2_2</w:t>
            </w:r>
          </w:p>
          <w:p w:rsidR="00AA04BC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2.2.3_3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 w:rsidR="00AA04BC" w:rsidRPr="00737524" w:rsidRDefault="00AA04BC" w:rsidP="00AA0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2.1.2</w:t>
            </w:r>
          </w:p>
          <w:p w:rsidR="00AA04BC" w:rsidRPr="00737524" w:rsidRDefault="00AA04BC" w:rsidP="00AA0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2.1.3</w:t>
            </w:r>
          </w:p>
          <w:p w:rsidR="00AA04BC" w:rsidRPr="00737524" w:rsidRDefault="00AA04BC" w:rsidP="00AA0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2.2.1</w:t>
            </w:r>
          </w:p>
          <w:p w:rsidR="00AA04BC" w:rsidRPr="00737524" w:rsidRDefault="00AA04BC" w:rsidP="00AA0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2.2.2</w:t>
            </w:r>
          </w:p>
          <w:p w:rsidR="00AA04BC" w:rsidRPr="00737524" w:rsidRDefault="00AA04BC" w:rsidP="00AA0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2.2.3</w:t>
            </w:r>
          </w:p>
        </w:tc>
      </w:tr>
      <w:tr w:rsidR="00AA04BC" w:rsidRPr="00737524" w:rsidTr="000B18C8">
        <w:trPr>
          <w:trHeight w:val="345"/>
          <w:jc w:val="center"/>
        </w:trPr>
        <w:tc>
          <w:tcPr>
            <w:tcW w:w="1649" w:type="dxa"/>
            <w:vMerge/>
            <w:shd w:val="clear" w:color="auto" w:fill="auto"/>
            <w:noWrap/>
            <w:vAlign w:val="center"/>
          </w:tcPr>
          <w:p w:rsidR="00AA04BC" w:rsidRPr="00737524" w:rsidRDefault="00AA04BC" w:rsidP="00A20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49" w:type="dxa"/>
            <w:vMerge/>
            <w:shd w:val="clear" w:color="auto" w:fill="auto"/>
            <w:vAlign w:val="center"/>
          </w:tcPr>
          <w:p w:rsidR="00AA04BC" w:rsidRPr="00737524" w:rsidRDefault="00AA04BC" w:rsidP="00A20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A04BC" w:rsidRPr="00737524" w:rsidRDefault="00AA04BC" w:rsidP="009F6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Wnioskodawca koordynował co najmniej dwa przedsięwzięcie z udziałem co najmniej ośmiu partnerów na obszarze co najmniej </w:t>
            </w:r>
            <w:r w:rsidR="009F612E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trzech</w:t>
            </w: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gmin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4BC" w:rsidRPr="00737524" w:rsidRDefault="009E1BCB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A04BC" w:rsidRPr="00737524" w:rsidRDefault="00AA04BC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243" w:type="dxa"/>
            <w:vMerge/>
            <w:shd w:val="clear" w:color="auto" w:fill="auto"/>
            <w:vAlign w:val="center"/>
          </w:tcPr>
          <w:p w:rsidR="00AA04BC" w:rsidRPr="00737524" w:rsidRDefault="00AA04BC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A04BC" w:rsidRPr="00737524" w:rsidRDefault="00AA04BC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</w:tcPr>
          <w:p w:rsidR="00AA04BC" w:rsidRPr="00737524" w:rsidRDefault="00AA04BC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</w:tc>
      </w:tr>
      <w:tr w:rsidR="00AA04BC" w:rsidRPr="00737524" w:rsidTr="000B18C8">
        <w:trPr>
          <w:trHeight w:val="1402"/>
          <w:jc w:val="center"/>
        </w:trPr>
        <w:tc>
          <w:tcPr>
            <w:tcW w:w="1649" w:type="dxa"/>
            <w:vMerge/>
            <w:shd w:val="clear" w:color="auto" w:fill="auto"/>
            <w:noWrap/>
            <w:vAlign w:val="center"/>
          </w:tcPr>
          <w:p w:rsidR="00AA04BC" w:rsidRPr="00737524" w:rsidRDefault="00AA04BC" w:rsidP="00A20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49" w:type="dxa"/>
            <w:vMerge/>
            <w:shd w:val="clear" w:color="auto" w:fill="auto"/>
            <w:vAlign w:val="center"/>
          </w:tcPr>
          <w:p w:rsidR="00AA04BC" w:rsidRPr="00737524" w:rsidRDefault="00AA04BC" w:rsidP="00A20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A04BC" w:rsidRPr="00737524" w:rsidRDefault="00AA04BC" w:rsidP="009F6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Wnioskodawca nie koordynował co najmniej dwóch przedsięwzięć z udziałem co najmniej ośmiu partnerów na obszarze co najmniej </w:t>
            </w:r>
            <w:r w:rsidR="009F612E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trzech</w:t>
            </w: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gmin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4BC" w:rsidRPr="00737524" w:rsidRDefault="00AA04BC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A04BC" w:rsidRPr="00737524" w:rsidRDefault="00AA04BC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243" w:type="dxa"/>
            <w:vMerge/>
            <w:shd w:val="clear" w:color="auto" w:fill="auto"/>
            <w:vAlign w:val="center"/>
          </w:tcPr>
          <w:p w:rsidR="00AA04BC" w:rsidRPr="00737524" w:rsidRDefault="00AA04BC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A04BC" w:rsidRPr="00737524" w:rsidRDefault="00AA04BC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</w:tcPr>
          <w:p w:rsidR="00AA04BC" w:rsidRPr="00737524" w:rsidRDefault="00AA04BC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</w:tc>
      </w:tr>
      <w:tr w:rsidR="00A20C13" w:rsidRPr="00737524" w:rsidTr="000B18C8">
        <w:trPr>
          <w:trHeight w:val="708"/>
          <w:jc w:val="center"/>
        </w:trPr>
        <w:tc>
          <w:tcPr>
            <w:tcW w:w="1649" w:type="dxa"/>
            <w:vMerge w:val="restart"/>
            <w:shd w:val="clear" w:color="auto" w:fill="FFFFFF" w:themeFill="background1"/>
            <w:noWrap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Wkład własny </w:t>
            </w:r>
          </w:p>
        </w:tc>
        <w:tc>
          <w:tcPr>
            <w:tcW w:w="2049" w:type="dxa"/>
            <w:vMerge w:val="restart"/>
            <w:shd w:val="clear" w:color="auto" w:fill="FFFFFF" w:themeFill="background1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Preferowane będą operacje w których deklarowany  wkład własny jest większy od minimalnego wkładu wymaganego w LSR 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co najmniej 10 punktów procentowych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Kryterium weryfikowane na podstawie, informacji zawartych  opisie operacji, budżecie wniosku.  </w:t>
            </w:r>
          </w:p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Wkład własny (finansowy, rzeczowy,  praca własna ( za wyjątkiem </w:t>
            </w: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RiM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</w:t>
            </w:r>
          </w:p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Wielkość </w:t>
            </w:r>
            <w:r w:rsidRPr="0073752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całkowitych wydatków kwalifikowalnych</w:t>
            </w: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w stosunku do </w:t>
            </w:r>
            <w:r w:rsidRPr="0073752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maksymalnej wartości całkowitych</w:t>
            </w: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wydatków kwalifikowalnych projektu określonych w ogłoszeniu </w:t>
            </w: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 xml:space="preserve">o konkursie. </w:t>
            </w:r>
          </w:p>
        </w:tc>
        <w:tc>
          <w:tcPr>
            <w:tcW w:w="3243" w:type="dxa"/>
            <w:vMerge w:val="restart"/>
            <w:shd w:val="clear" w:color="auto" w:fill="auto"/>
            <w:vAlign w:val="center"/>
            <w:hideMark/>
          </w:tcPr>
          <w:p w:rsidR="00F208F4" w:rsidRPr="00737524" w:rsidRDefault="00F208F4" w:rsidP="00F20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Doświadczona i aktywna grupa liderów  edukacji, organizacji wiejskich.(D)</w:t>
            </w:r>
          </w:p>
          <w:p w:rsidR="00F208F4" w:rsidRPr="00737524" w:rsidRDefault="00F208F4" w:rsidP="00F20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Rosnąca liczba aktywnie działających organizacji pozarządowych. (D)</w:t>
            </w:r>
          </w:p>
          <w:p w:rsidR="00F208F4" w:rsidRPr="00737524" w:rsidRDefault="00F208F4" w:rsidP="00F20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Rosnąca rozpoznawalność obszaru jako miejsca rekreacji i wypoczynku oraz miejsca do zamieszkania (B, D)</w:t>
            </w:r>
          </w:p>
          <w:p w:rsidR="00F208F4" w:rsidRPr="00737524" w:rsidRDefault="00F208F4" w:rsidP="00F20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Zewnętrzne środki i programy rozwijające aktywność społeczną i działalność organizacji pozarządowych.(W)</w:t>
            </w:r>
          </w:p>
          <w:p w:rsidR="00F208F4" w:rsidRPr="00737524" w:rsidRDefault="00F208F4" w:rsidP="00F20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Wzrastająca świadomość w zakresie pozyskiwania </w:t>
            </w: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doświadczenia i umiejętności  społecznych w ramach wolontariatu  a także w zakresie tworzenia miejsc pracy.(W)</w:t>
            </w:r>
          </w:p>
          <w:p w:rsidR="00A20C13" w:rsidRPr="00737524" w:rsidRDefault="00F208F4" w:rsidP="00F20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Środki UE przeznaczone na aktywizację społeczną i wsparcie grup zagrożonych wykluczeniem społecznym. (D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wR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2.1_3,7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wR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2.2_2,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2.1.2_4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2.1.3_5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2.2.1_1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2.2.2_2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2.2.3_3</w:t>
            </w:r>
          </w:p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:rsidR="00720FAC" w:rsidRPr="00737524" w:rsidRDefault="00720FAC" w:rsidP="00720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2.1.2</w:t>
            </w:r>
          </w:p>
          <w:p w:rsidR="00720FAC" w:rsidRPr="00737524" w:rsidRDefault="00720FAC" w:rsidP="00720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2.1.3</w:t>
            </w:r>
          </w:p>
          <w:p w:rsidR="00720FAC" w:rsidRPr="00737524" w:rsidRDefault="00720FAC" w:rsidP="00720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2.2.1</w:t>
            </w:r>
          </w:p>
          <w:p w:rsidR="00720FAC" w:rsidRPr="00737524" w:rsidRDefault="00720FAC" w:rsidP="00720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2.2.2</w:t>
            </w:r>
          </w:p>
          <w:p w:rsidR="00720FAC" w:rsidRPr="00737524" w:rsidRDefault="00720FAC" w:rsidP="00720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2.2.3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A20C13" w:rsidRPr="00737524" w:rsidTr="000B18C8">
        <w:trPr>
          <w:trHeight w:val="613"/>
          <w:jc w:val="center"/>
        </w:trPr>
        <w:tc>
          <w:tcPr>
            <w:tcW w:w="1649" w:type="dxa"/>
            <w:vMerge/>
            <w:shd w:val="clear" w:color="auto" w:fill="FFFFFF" w:themeFill="background1"/>
            <w:noWrap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049" w:type="dxa"/>
            <w:vMerge/>
            <w:shd w:val="clear" w:color="auto" w:fill="FFFFFF" w:themeFill="background1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co najmniej 5 punktów procentowych </w:t>
            </w: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43" w:type="dxa"/>
            <w:vMerge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A20C13" w:rsidRPr="00737524" w:rsidTr="000B18C8">
        <w:trPr>
          <w:trHeight w:val="735"/>
          <w:jc w:val="center"/>
        </w:trPr>
        <w:tc>
          <w:tcPr>
            <w:tcW w:w="1649" w:type="dxa"/>
            <w:vMerge/>
            <w:shd w:val="clear" w:color="auto" w:fill="FFFFFF" w:themeFill="background1"/>
            <w:noWrap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049" w:type="dxa"/>
            <w:vMerge/>
            <w:shd w:val="clear" w:color="auto" w:fill="FFFFFF" w:themeFill="background1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co najmniej 3 punktów procentowych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43" w:type="dxa"/>
            <w:vMerge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A20C13" w:rsidRPr="00737524" w:rsidTr="000B18C8">
        <w:trPr>
          <w:trHeight w:val="945"/>
          <w:jc w:val="center"/>
        </w:trPr>
        <w:tc>
          <w:tcPr>
            <w:tcW w:w="1649" w:type="dxa"/>
            <w:vMerge/>
            <w:shd w:val="clear" w:color="auto" w:fill="FFFFFF" w:themeFill="background1"/>
            <w:noWrap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049" w:type="dxa"/>
            <w:vMerge/>
            <w:shd w:val="clear" w:color="auto" w:fill="FFFFFF" w:themeFill="background1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wkład własny zgodny z LSR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43" w:type="dxa"/>
            <w:vMerge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A20C13" w:rsidRPr="00737524" w:rsidTr="000B18C8">
        <w:trPr>
          <w:trHeight w:val="425"/>
          <w:jc w:val="center"/>
        </w:trPr>
        <w:tc>
          <w:tcPr>
            <w:tcW w:w="1649" w:type="dxa"/>
            <w:vMerge w:val="restart"/>
            <w:shd w:val="clear" w:color="auto" w:fill="FFFFFF" w:themeFill="background1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 xml:space="preserve">Analiza potrzeb </w:t>
            </w:r>
          </w:p>
        </w:tc>
        <w:tc>
          <w:tcPr>
            <w:tcW w:w="2049" w:type="dxa"/>
            <w:vMerge w:val="restart"/>
            <w:shd w:val="clear" w:color="auto" w:fill="FFFFFF" w:themeFill="background1"/>
            <w:noWrap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hAnsi="Times New Roman" w:cs="Times New Roman"/>
              </w:rPr>
              <w:t xml:space="preserve">Preferuje operacie w ramach których </w:t>
            </w:r>
            <w:r w:rsidRPr="00737524">
              <w:rPr>
                <w:rFonts w:ascii="Times New Roman" w:eastAsia="Times New Roman" w:hAnsi="Times New Roman" w:cs="Times New Roman"/>
              </w:rPr>
              <w:t>przygotowana  została wiarygodna analiza potrzeb, uzasadniona została potrzeba społeczności lokalnej, wskazana została grupy odbiorców działań</w:t>
            </w:r>
            <w:r w:rsidRPr="00737524">
              <w:rPr>
                <w:rFonts w:ascii="Times New Roman" w:hAnsi="Times New Roman" w:cs="Times New Roman"/>
              </w:rPr>
              <w:t xml:space="preserve"> lub efektów będących rezultatem projektu.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7524">
              <w:rPr>
                <w:rFonts w:ascii="Times New Roman" w:hAnsi="Times New Roman" w:cs="Times New Roman"/>
              </w:rPr>
              <w:t xml:space="preserve">analiza uzasadnia potrzebę realizacji operacji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A20C13" w:rsidRPr="00737524" w:rsidRDefault="00A20C13" w:rsidP="00A20C1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7524">
              <w:rPr>
                <w:rFonts w:ascii="Times New Roman" w:eastAsia="Times New Roman" w:hAnsi="Times New Roman" w:cs="Times New Roman"/>
              </w:rPr>
              <w:t xml:space="preserve">Analiza potrzeb </w:t>
            </w:r>
            <w:r w:rsidRPr="00737524">
              <w:rPr>
                <w:rFonts w:ascii="Times New Roman" w:hAnsi="Times New Roman" w:cs="Times New Roman"/>
              </w:rPr>
              <w:t xml:space="preserve">wykazuje  zapotrzebowanie na realizację danego projektu, w tym wiarygodność  partnerów, zakładanych rezultatów 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hAnsi="Times New Roman" w:cs="Times New Roman"/>
              </w:rPr>
              <w:t>Przedstawiono w opisie analiza potrzeb operacji określa zapotrzebowanie, grupy docelowe oraz  przyszłe zainteresowanie. Opis określa jak wyglądać będą możliwości korzystania z usług lub oferty.</w:t>
            </w:r>
          </w:p>
        </w:tc>
        <w:tc>
          <w:tcPr>
            <w:tcW w:w="3243" w:type="dxa"/>
            <w:vMerge w:val="restart"/>
            <w:shd w:val="clear" w:color="auto" w:fill="auto"/>
            <w:vAlign w:val="center"/>
          </w:tcPr>
          <w:p w:rsidR="00F208F4" w:rsidRPr="00737524" w:rsidRDefault="00F208F4" w:rsidP="00F20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7524">
              <w:rPr>
                <w:rFonts w:ascii="Times New Roman" w:hAnsi="Times New Roman" w:cs="Times New Roman"/>
              </w:rPr>
              <w:t>Niepowtarzalne walory przyrodniczo- krajobrazowe,  związane z prowadzoną gospodarką rybacką w tym  istniejące i planowane obszary objęte różnymi programami ochrony. (B, W, D)</w:t>
            </w:r>
          </w:p>
          <w:p w:rsidR="00F208F4" w:rsidRPr="00737524" w:rsidRDefault="00F208F4" w:rsidP="00F20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7524">
              <w:rPr>
                <w:rFonts w:ascii="Times New Roman" w:hAnsi="Times New Roman" w:cs="Times New Roman"/>
              </w:rPr>
              <w:t>Rozwój infrastruktury społecznej oraz sportowej i rekreacyjnej, służącej aktywizacji mieszkańców.</w:t>
            </w:r>
          </w:p>
          <w:p w:rsidR="00F208F4" w:rsidRPr="00737524" w:rsidRDefault="00F208F4" w:rsidP="00F20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7524">
              <w:rPr>
                <w:rFonts w:ascii="Times New Roman" w:hAnsi="Times New Roman" w:cs="Times New Roman"/>
              </w:rPr>
              <w:t>Istniejące świetlice, domy kultury, infrastruktura społeczna. (D)</w:t>
            </w:r>
          </w:p>
          <w:p w:rsidR="00F208F4" w:rsidRPr="00737524" w:rsidRDefault="00F208F4" w:rsidP="00F20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7524">
              <w:rPr>
                <w:rFonts w:ascii="Times New Roman" w:hAnsi="Times New Roman" w:cs="Times New Roman"/>
              </w:rPr>
              <w:t>Braki w wyposażaniu i infrastrukturze edukacyjnej i szkoleniowej, popularyzujące naukę, innowację i rozwiązania służące przeciwdziałaniu zmianom klimatu. (D, W)</w:t>
            </w:r>
          </w:p>
          <w:p w:rsidR="00F208F4" w:rsidRPr="00737524" w:rsidRDefault="00F208F4" w:rsidP="00F20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7524">
              <w:rPr>
                <w:rFonts w:ascii="Times New Roman" w:hAnsi="Times New Roman" w:cs="Times New Roman"/>
              </w:rPr>
              <w:t>Brak dostosowania zajęć kulturalnych i aktywizacyjnych do faktycznych oczekiwań i potrzeb konkretnych grup odbiorców (dzieci, młodzież, seniorzy, etc.). (W, D)</w:t>
            </w:r>
          </w:p>
          <w:p w:rsidR="00F208F4" w:rsidRPr="00737524" w:rsidRDefault="00F208F4" w:rsidP="00F208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7524">
              <w:rPr>
                <w:rFonts w:ascii="Times New Roman" w:hAnsi="Times New Roman" w:cs="Times New Roman"/>
              </w:rPr>
              <w:t xml:space="preserve">Niewystarczająca oferta i wymiana dobrych praktyk (wystawy, przeglądy  w zakresie animacji grup zorganizowanych, zespołów, </w:t>
            </w:r>
            <w:r w:rsidRPr="00737524">
              <w:rPr>
                <w:rFonts w:ascii="Times New Roman" w:hAnsi="Times New Roman" w:cs="Times New Roman"/>
              </w:rPr>
              <w:lastRenderedPageBreak/>
              <w:t>kół itp.) (W, B)</w:t>
            </w:r>
          </w:p>
          <w:p w:rsidR="00F208F4" w:rsidRPr="00737524" w:rsidRDefault="00F208F4" w:rsidP="00F208F4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737524">
              <w:rPr>
                <w:rFonts w:ascii="Times New Roman" w:hAnsi="Times New Roman" w:cs="Times New Roman"/>
              </w:rPr>
              <w:t>Brak spójnego oznakowania i informacji o istniejących zabytkach i atrakcjach, system informacji o szlakach i ofercie  turystycznej. (D, B)</w:t>
            </w:r>
          </w:p>
          <w:p w:rsidR="00F208F4" w:rsidRPr="00737524" w:rsidRDefault="00F208F4" w:rsidP="00F208F4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737524">
              <w:rPr>
                <w:rFonts w:ascii="Times New Roman" w:hAnsi="Times New Roman" w:cs="Times New Roman"/>
              </w:rPr>
              <w:t>Słabo rozwinięta i  oznakowana infrastruktura  związana ze szlakami turystycznymi, w szczególności miejscami parkingowymi, informacją o ofercie, miejscach postoju i atrakcjach. (D, W, B)</w:t>
            </w:r>
          </w:p>
          <w:p w:rsidR="00A20C13" w:rsidRPr="00737524" w:rsidRDefault="00F208F4" w:rsidP="00F20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hAnsi="Times New Roman" w:cs="Times New Roman"/>
              </w:rPr>
              <w:t>Brak kompleksowej oferty rekreacyjnej  i turystycznej  obszaru, w tym dostosowania jej do potrzeb turysty zagranicznego, rodzin z dziećmi, seniorów, niepełnosprawnych, grup sportowych. (W, B)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wR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2.1_3,7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wR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2.2_2,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2.1.2_4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2.1.3_5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2.2.1_1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2.2.2_2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2.2.3_3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 w:rsidR="00720FAC" w:rsidRPr="00737524" w:rsidRDefault="00720FAC" w:rsidP="00720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2.1.2</w:t>
            </w:r>
          </w:p>
          <w:p w:rsidR="00720FAC" w:rsidRPr="00737524" w:rsidRDefault="00720FAC" w:rsidP="00720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2.1.3</w:t>
            </w:r>
          </w:p>
          <w:p w:rsidR="00720FAC" w:rsidRPr="00737524" w:rsidRDefault="00720FAC" w:rsidP="00720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2.2.1</w:t>
            </w:r>
          </w:p>
          <w:p w:rsidR="00720FAC" w:rsidRPr="00737524" w:rsidRDefault="00720FAC" w:rsidP="00720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2.2.2</w:t>
            </w:r>
          </w:p>
          <w:p w:rsidR="00A20C13" w:rsidRPr="00737524" w:rsidRDefault="00720FAC" w:rsidP="00720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2.2.3</w:t>
            </w:r>
          </w:p>
        </w:tc>
      </w:tr>
      <w:tr w:rsidR="00A20C13" w:rsidRPr="00737524" w:rsidTr="000B18C8">
        <w:trPr>
          <w:trHeight w:val="780"/>
          <w:jc w:val="center"/>
        </w:trPr>
        <w:tc>
          <w:tcPr>
            <w:tcW w:w="164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049" w:type="dxa"/>
            <w:vMerge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analiza nie uzasadnia potrzebę  realizacji operacji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A20C13" w:rsidRPr="00737524" w:rsidTr="000B18C8">
        <w:trPr>
          <w:trHeight w:val="900"/>
          <w:jc w:val="center"/>
        </w:trPr>
        <w:tc>
          <w:tcPr>
            <w:tcW w:w="1649" w:type="dxa"/>
            <w:vMerge w:val="restart"/>
            <w:shd w:val="clear" w:color="auto" w:fill="FFFFFF" w:themeFill="background1"/>
            <w:noWrap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Promocja obszaru</w:t>
            </w:r>
          </w:p>
        </w:tc>
        <w:tc>
          <w:tcPr>
            <w:tcW w:w="2049" w:type="dxa"/>
            <w:vMerge w:val="restart"/>
            <w:shd w:val="clear" w:color="auto" w:fill="FFFFFF" w:themeFill="background1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 xml:space="preserve">Preferuje operacje, które zakładają promocję ( zgodne z SIW) całego obszaru Doliny Baryczy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 xml:space="preserve">Zaplanowane  narzędzia promocji / materiały uwzględniają logo  DB oraz informacji o całym obszarze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 xml:space="preserve">Kryterium weryfikowane na podstawie  planowanych, wykorzystujących udostępnione przez LGD   (logo , informacje o obszarze ( mapa, opis) , hasa porcyjne) , narzędzi promocji </w:t>
            </w:r>
            <w:proofErr w:type="spellStart"/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>tj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>np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 xml:space="preserve">: 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 xml:space="preserve">- projektu materiału / wizualizacji dołączonego do wniosku  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 xml:space="preserve">- określone w budżecie  </w:t>
            </w: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narzędzia promocji (np. tablica, ulotka, strona internetowa)  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Wniosek zawiera niezbędną  dokumentację umożliwiająca  realizację planowanego zadnia promocyjnego np.  zgłoszenie lub pozwolenie </w:t>
            </w:r>
          </w:p>
        </w:tc>
        <w:tc>
          <w:tcPr>
            <w:tcW w:w="3243" w:type="dxa"/>
            <w:vMerge w:val="restart"/>
            <w:shd w:val="clear" w:color="auto" w:fill="auto"/>
            <w:vAlign w:val="center"/>
          </w:tcPr>
          <w:p w:rsidR="00F208F4" w:rsidRPr="00737524" w:rsidRDefault="00F208F4" w:rsidP="00F20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Rosnąca rozpoznawalność  obszaru – marka Doliny Baryczy. (B, W)</w:t>
            </w:r>
          </w:p>
          <w:p w:rsidR="00F208F4" w:rsidRPr="00737524" w:rsidRDefault="00F208F4" w:rsidP="00F20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>Rozpoznawalna i skuteczna oferta promocji w ramach Dni Karpia w Dolinie Baryczy. (D, B)</w:t>
            </w:r>
          </w:p>
          <w:p w:rsidR="00F208F4" w:rsidRPr="00737524" w:rsidRDefault="00F208F4" w:rsidP="00F20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>Niewystarczająca dostępność wysokiej jakości  materiałów o obszarze – przewodników, map, monografii historycznych i innych materiałów promocyjnych, w tym w  językach obcych. Brak „banku” wydawnictw o obszarze. (W, B)</w:t>
            </w:r>
          </w:p>
          <w:p w:rsidR="00A20C13" w:rsidRPr="00737524" w:rsidRDefault="00F208F4" w:rsidP="00F20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Brak spójnego oznakowania i informacji o istniejących zabytkach i atrakcjach, system informacji o szlakach i ofercie  turystycznej. (D, B)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wR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2.1_3,7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wR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2.2_2,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2.1.2_4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2.1.3_5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2.2.1_1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2.2.2_2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2.2.3_3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 w:rsidR="00720FAC" w:rsidRPr="00737524" w:rsidRDefault="00720FAC" w:rsidP="00720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2.1.2</w:t>
            </w:r>
          </w:p>
          <w:p w:rsidR="00720FAC" w:rsidRPr="00737524" w:rsidRDefault="00720FAC" w:rsidP="00720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2.1.3</w:t>
            </w:r>
          </w:p>
          <w:p w:rsidR="00720FAC" w:rsidRPr="00737524" w:rsidRDefault="00720FAC" w:rsidP="00720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2.2.1</w:t>
            </w:r>
          </w:p>
          <w:p w:rsidR="00720FAC" w:rsidRPr="00737524" w:rsidRDefault="00720FAC" w:rsidP="00720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2.2.2</w:t>
            </w:r>
          </w:p>
          <w:p w:rsidR="00A20C13" w:rsidRPr="00737524" w:rsidRDefault="00720FAC" w:rsidP="00720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2.2.3</w:t>
            </w:r>
          </w:p>
        </w:tc>
      </w:tr>
      <w:tr w:rsidR="00A20C13" w:rsidRPr="00737524" w:rsidTr="000B18C8">
        <w:trPr>
          <w:trHeight w:val="1425"/>
          <w:jc w:val="center"/>
        </w:trPr>
        <w:tc>
          <w:tcPr>
            <w:tcW w:w="1649" w:type="dxa"/>
            <w:vMerge/>
            <w:shd w:val="clear" w:color="auto" w:fill="FFFFFF" w:themeFill="background1"/>
            <w:noWrap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049" w:type="dxa"/>
            <w:vMerge/>
            <w:shd w:val="clear" w:color="auto" w:fill="FFFFFF" w:themeFill="background1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 xml:space="preserve"> Zaplanowane  narzędzia promocji / materiały  uwzględniają logo  Doliny Baryczy i hasło promocyjne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243" w:type="dxa"/>
            <w:vMerge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A20C13" w:rsidRPr="00737524" w:rsidTr="000B18C8">
        <w:trPr>
          <w:trHeight w:val="585"/>
          <w:jc w:val="center"/>
        </w:trPr>
        <w:tc>
          <w:tcPr>
            <w:tcW w:w="1649" w:type="dxa"/>
            <w:vMerge/>
            <w:shd w:val="clear" w:color="auto" w:fill="FFFFFF" w:themeFill="background1"/>
            <w:noWrap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049" w:type="dxa"/>
            <w:vMerge/>
            <w:shd w:val="clear" w:color="auto" w:fill="FFFFFF" w:themeFill="background1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 xml:space="preserve">Projekt nie przewiduje narzędzi promocyjnych obszaru DB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243" w:type="dxa"/>
            <w:vMerge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A20C13" w:rsidRPr="00737524" w:rsidTr="000B18C8">
        <w:trPr>
          <w:trHeight w:val="2340"/>
          <w:jc w:val="center"/>
        </w:trPr>
        <w:tc>
          <w:tcPr>
            <w:tcW w:w="1649" w:type="dxa"/>
            <w:vMerge w:val="restart"/>
            <w:shd w:val="clear" w:color="auto" w:fill="FFFFFF" w:themeFill="background1"/>
            <w:noWrap/>
            <w:vAlign w:val="center"/>
          </w:tcPr>
          <w:p w:rsidR="00A20C13" w:rsidRPr="00737524" w:rsidRDefault="00826D29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Strona www</w:t>
            </w:r>
            <w:r w:rsidR="00A20C13"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2049" w:type="dxa"/>
            <w:vMerge w:val="restart"/>
            <w:shd w:val="clear" w:color="auto" w:fill="FFFFFF" w:themeFill="background1"/>
            <w:vAlign w:val="center"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Preferuje </w:t>
            </w:r>
            <w:r w:rsidR="00826D29"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wnioskodawców będących właścicielem strony www przeznaczonej do obsługi właściwego projektu własnego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20C13" w:rsidRPr="00737524" w:rsidRDefault="00A20C13" w:rsidP="00826D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 xml:space="preserve">Wnioskodawca </w:t>
            </w:r>
            <w:r w:rsidR="00826D29" w:rsidRPr="00737524">
              <w:rPr>
                <w:rFonts w:ascii="Times New Roman" w:eastAsia="Times New Roman" w:hAnsi="Times New Roman" w:cs="Times New Roman"/>
                <w:lang w:eastAsia="pl-PL"/>
              </w:rPr>
              <w:t>posiada stronę www przeznaczoną do obsługi projektu własnego</w:t>
            </w: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0C13" w:rsidRPr="00737524" w:rsidRDefault="00826D29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A20C13" w:rsidRPr="00737524" w:rsidRDefault="00A20C13" w:rsidP="00826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Kryterium weryfikowane na podstawie wskazania </w:t>
            </w:r>
            <w:r w:rsidR="00826D29" w:rsidRPr="0073752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odpowiedniej do rodzaju projektu strony www.</w:t>
            </w:r>
          </w:p>
        </w:tc>
        <w:tc>
          <w:tcPr>
            <w:tcW w:w="3243" w:type="dxa"/>
            <w:vMerge w:val="restart"/>
            <w:shd w:val="clear" w:color="auto" w:fill="auto"/>
            <w:vAlign w:val="center"/>
          </w:tcPr>
          <w:p w:rsidR="009E1BCB" w:rsidRPr="00737524" w:rsidRDefault="009E1BCB" w:rsidP="009E1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Istniejące na obszarze systemowe rozwiązania służące zachowaniu specyfiki obszaru w zakresie promocji i wsparcie produktów i usług lokalnych  – System Dolina Baryczy Poleca, Dni Karpia, Edukacja dla Doliny Baryczy.</w:t>
            </w:r>
            <w:r w:rsidR="00F208F4" w:rsidRPr="0073752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(D, B)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wR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2.1_3,7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wR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2.2_2,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2.1.2_4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2.1.3_5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2.2.1_1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2.2.2_2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2.2.3_3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 w:rsidR="00826D29" w:rsidRPr="00737524" w:rsidRDefault="00826D29" w:rsidP="00826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2.1.2</w:t>
            </w:r>
          </w:p>
          <w:p w:rsidR="00826D29" w:rsidRPr="00737524" w:rsidRDefault="00826D29" w:rsidP="00826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2.1.3</w:t>
            </w:r>
          </w:p>
          <w:p w:rsidR="00826D29" w:rsidRPr="00737524" w:rsidRDefault="00826D29" w:rsidP="00826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2.2.1</w:t>
            </w:r>
          </w:p>
          <w:p w:rsidR="00826D29" w:rsidRPr="00737524" w:rsidRDefault="00826D29" w:rsidP="00826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2.2.2</w:t>
            </w:r>
          </w:p>
          <w:p w:rsidR="00A20C13" w:rsidRPr="00737524" w:rsidRDefault="00826D29" w:rsidP="00826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2.2.3</w:t>
            </w:r>
          </w:p>
        </w:tc>
      </w:tr>
      <w:tr w:rsidR="00826D29" w:rsidRPr="00737524" w:rsidTr="000B18C8">
        <w:trPr>
          <w:trHeight w:val="885"/>
          <w:jc w:val="center"/>
        </w:trPr>
        <w:tc>
          <w:tcPr>
            <w:tcW w:w="1649" w:type="dxa"/>
            <w:vMerge/>
            <w:shd w:val="clear" w:color="auto" w:fill="FFFFFF" w:themeFill="background1"/>
            <w:noWrap/>
            <w:vAlign w:val="center"/>
          </w:tcPr>
          <w:p w:rsidR="00826D29" w:rsidRPr="00737524" w:rsidRDefault="00826D29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049" w:type="dxa"/>
            <w:vMerge/>
            <w:shd w:val="clear" w:color="auto" w:fill="FFFFFF" w:themeFill="background1"/>
            <w:vAlign w:val="center"/>
          </w:tcPr>
          <w:p w:rsidR="00826D29" w:rsidRPr="00737524" w:rsidRDefault="00826D29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26D29" w:rsidRPr="00737524" w:rsidRDefault="00826D29" w:rsidP="00826D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>Wnioskodawca nie posiada strony www przeznaczonej do obsługi projektu własnego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26D29" w:rsidRPr="00737524" w:rsidRDefault="00826D29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826D29" w:rsidRPr="00737524" w:rsidRDefault="00826D29" w:rsidP="00826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3243" w:type="dxa"/>
            <w:vMerge/>
            <w:shd w:val="clear" w:color="auto" w:fill="auto"/>
            <w:vAlign w:val="center"/>
          </w:tcPr>
          <w:p w:rsidR="00826D29" w:rsidRPr="00737524" w:rsidRDefault="00826D29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26D29" w:rsidRPr="00737524" w:rsidRDefault="00826D29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</w:tcPr>
          <w:p w:rsidR="00826D29" w:rsidRPr="00737524" w:rsidRDefault="00826D29" w:rsidP="00826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A20C13" w:rsidRPr="00737524" w:rsidTr="000B18C8">
        <w:trPr>
          <w:trHeight w:val="566"/>
          <w:jc w:val="center"/>
        </w:trPr>
        <w:tc>
          <w:tcPr>
            <w:tcW w:w="1649" w:type="dxa"/>
            <w:vMerge w:val="restart"/>
            <w:shd w:val="clear" w:color="auto" w:fill="FFFFFF" w:themeFill="background1"/>
            <w:noWrap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Wykorzystanie lokalnych zasobów  </w:t>
            </w:r>
          </w:p>
        </w:tc>
        <w:tc>
          <w:tcPr>
            <w:tcW w:w="2049" w:type="dxa"/>
            <w:vMerge w:val="restart"/>
            <w:shd w:val="clear" w:color="auto" w:fill="FFFFFF" w:themeFill="background1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Preferuje operacje, które zachowują i bazują na lokalnym potencjale . 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realizacja projektu bazuje lub służy zachowaniu przynajmniej dwóch ze wskazanych potencjałów,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551" w:type="dxa"/>
            <w:vMerge w:val="restart"/>
            <w:shd w:val="clear" w:color="auto" w:fill="auto"/>
            <w:noWrap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Lokalny potencjał:  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>•kulturalny  (np. tradycje i obrzędy,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 xml:space="preserve">legendy, tradycyjne zawody, zespoły muzyczne   etc.), 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 xml:space="preserve">•historyczny  (np. zabytki, </w:t>
            </w: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fakty i przekazy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 xml:space="preserve">historycznych, etc.) 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>•przyrodniczy (charakterystyczna dla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 xml:space="preserve">obszaru flora i fauna, w tym gatunki i obszary chronione) 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 xml:space="preserve">•gospodarczy  ( tradycyjne zawody w tym rybacki, kowal, piekarz, rolnik </w:t>
            </w:r>
            <w:proofErr w:type="spellStart"/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>itp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 xml:space="preserve">)  </w:t>
            </w:r>
          </w:p>
        </w:tc>
        <w:tc>
          <w:tcPr>
            <w:tcW w:w="3243" w:type="dxa"/>
            <w:vMerge w:val="restart"/>
            <w:shd w:val="clear" w:color="auto" w:fill="auto"/>
            <w:noWrap/>
            <w:vAlign w:val="center"/>
            <w:hideMark/>
          </w:tcPr>
          <w:p w:rsidR="00F208F4" w:rsidRPr="00737524" w:rsidRDefault="00F208F4" w:rsidP="00F20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Niepowtarzalne walory przyrodniczo- krajobrazowe,  związane z prowadzoną gospodarką rybacką w tym  istniejące i planowane obszary objęte różnymi programami ochrony. </w:t>
            </w:r>
            <w:r w:rsidRPr="00737524">
              <w:rPr>
                <w:rFonts w:ascii="Times New Roman" w:hAnsi="Times New Roman" w:cs="Times New Roman"/>
              </w:rPr>
              <w:t>(B, W, D)</w:t>
            </w:r>
          </w:p>
          <w:p w:rsidR="00F208F4" w:rsidRPr="00737524" w:rsidRDefault="00F208F4" w:rsidP="00F20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Zabytki – kościoły, zamki, pałace, parki (zabytkowe) będące atrakcją turystyczną oraz ciekawa historia obszaru, wynikająca z pogranicznego położenia (dawna granica polsko – niemiecka). (D)</w:t>
            </w:r>
          </w:p>
          <w:p w:rsidR="00F208F4" w:rsidRPr="00737524" w:rsidRDefault="00F208F4" w:rsidP="00F20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>Istniejące i aktywnie działające zespoły ludowe i artystyczne. (D)</w:t>
            </w:r>
          </w:p>
          <w:p w:rsidR="00F208F4" w:rsidRPr="00737524" w:rsidRDefault="00F208F4" w:rsidP="00F20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>Istniejące na obszarze markowe, rozpoznawalne i identyfikowane z obszarem produkty lokalne oraz rękodzielnicze, w tym karp jako rozpoznawany markowy produkt obszaru. (B, D)</w:t>
            </w:r>
          </w:p>
          <w:p w:rsidR="00F208F4" w:rsidRPr="00737524" w:rsidRDefault="00F208F4" w:rsidP="00F20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>Niewystarczające wsparcie (innowacja, kreatywność) i  wykorzystanie potencjału  umiejętności przetwórczych, rękodzielniczych  i artystycznych. (D)</w:t>
            </w:r>
          </w:p>
          <w:p w:rsidR="00F208F4" w:rsidRPr="00737524" w:rsidRDefault="00F208F4" w:rsidP="00F20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>Brak kompleksowej oferty rekreacyjnej  i turystycznej  obszaru, w tym dostosowania jej do potrzeb turysty zagranicznego, rodzin z dziećmi, seniorów, niepełnosprawnych, grup sportowych. (W, B)</w:t>
            </w:r>
          </w:p>
          <w:p w:rsidR="00A20C13" w:rsidRPr="00737524" w:rsidRDefault="00F208F4" w:rsidP="00F20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>Niewystarczająca oferta i wymiana dobrych praktyk (wystawy, przeglądy  w zakresie animacji grup zorganizowanych, zespołów, kół itp.). (W, B)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wR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2.1_3,7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wR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2.2_2,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2.1.2_4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2.1.3_5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2.2.1_1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2.2.2_2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2.2.3_3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:rsidR="00826D29" w:rsidRPr="00737524" w:rsidRDefault="00826D29" w:rsidP="00826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P. 2.1.2</w:t>
            </w:r>
          </w:p>
          <w:p w:rsidR="00826D29" w:rsidRPr="00737524" w:rsidRDefault="00826D29" w:rsidP="00826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2.1.3</w:t>
            </w:r>
          </w:p>
          <w:p w:rsidR="00826D29" w:rsidRPr="00737524" w:rsidRDefault="00826D29" w:rsidP="00826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2.2.1</w:t>
            </w:r>
          </w:p>
          <w:p w:rsidR="00826D29" w:rsidRPr="00737524" w:rsidRDefault="00826D29" w:rsidP="00826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2.2.2</w:t>
            </w:r>
          </w:p>
          <w:p w:rsidR="00A20C13" w:rsidRPr="00737524" w:rsidRDefault="00826D29" w:rsidP="00826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2.2.3</w:t>
            </w:r>
          </w:p>
        </w:tc>
      </w:tr>
      <w:tr w:rsidR="00A20C13" w:rsidRPr="00737524" w:rsidTr="000B18C8">
        <w:trPr>
          <w:trHeight w:val="1844"/>
          <w:jc w:val="center"/>
        </w:trPr>
        <w:tc>
          <w:tcPr>
            <w:tcW w:w="1649" w:type="dxa"/>
            <w:vMerge/>
            <w:shd w:val="clear" w:color="auto" w:fill="FFFFFF" w:themeFill="background1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pl-PL"/>
              </w:rPr>
            </w:pPr>
          </w:p>
        </w:tc>
        <w:tc>
          <w:tcPr>
            <w:tcW w:w="2049" w:type="dxa"/>
            <w:vMerge/>
            <w:shd w:val="clear" w:color="auto" w:fill="FFFFFF" w:themeFill="background1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Realizacja projektu bazuje lub służy zachowaniu jednego ze wskazanych potencjałów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551" w:type="dxa"/>
            <w:vMerge/>
            <w:shd w:val="clear" w:color="auto" w:fill="auto"/>
            <w:noWrap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pl-PL"/>
              </w:rPr>
            </w:pPr>
          </w:p>
        </w:tc>
        <w:tc>
          <w:tcPr>
            <w:tcW w:w="3243" w:type="dxa"/>
            <w:vMerge/>
            <w:shd w:val="clear" w:color="auto" w:fill="auto"/>
            <w:noWrap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A20C13" w:rsidRPr="00737524" w:rsidTr="000B18C8">
        <w:trPr>
          <w:trHeight w:val="919"/>
          <w:jc w:val="center"/>
        </w:trPr>
        <w:tc>
          <w:tcPr>
            <w:tcW w:w="1649" w:type="dxa"/>
            <w:vMerge/>
            <w:shd w:val="clear" w:color="auto" w:fill="FFFFFF" w:themeFill="background1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pl-PL"/>
              </w:rPr>
            </w:pPr>
          </w:p>
        </w:tc>
        <w:tc>
          <w:tcPr>
            <w:tcW w:w="2049" w:type="dxa"/>
            <w:vMerge/>
            <w:shd w:val="clear" w:color="auto" w:fill="FFFFFF" w:themeFill="background1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Realizacja projektu nie służy zachowaniu potencjału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  <w:noWrap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pl-PL"/>
              </w:rPr>
            </w:pPr>
          </w:p>
        </w:tc>
        <w:tc>
          <w:tcPr>
            <w:tcW w:w="3243" w:type="dxa"/>
            <w:vMerge/>
            <w:shd w:val="clear" w:color="auto" w:fill="auto"/>
            <w:noWrap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A20C13" w:rsidRPr="00737524" w:rsidTr="000B18C8">
        <w:trPr>
          <w:trHeight w:val="780"/>
          <w:jc w:val="center"/>
        </w:trPr>
        <w:tc>
          <w:tcPr>
            <w:tcW w:w="1649" w:type="dxa"/>
            <w:vMerge w:val="restart"/>
            <w:shd w:val="clear" w:color="auto" w:fill="FFFFFF" w:themeFill="background1"/>
            <w:noWrap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Zaspokajanie potrzeb grup defaworyzowanych na rynku </w:t>
            </w:r>
            <w:r w:rsidRPr="0073752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lastRenderedPageBreak/>
              <w:t xml:space="preserve">pracy </w:t>
            </w:r>
          </w:p>
        </w:tc>
        <w:tc>
          <w:tcPr>
            <w:tcW w:w="2049" w:type="dxa"/>
            <w:vMerge w:val="restart"/>
            <w:shd w:val="clear" w:color="auto" w:fill="FFFFFF" w:themeFill="background1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 xml:space="preserve">Operacja zakłada udział w projekcie lub jest skierowana do osób lub ich </w:t>
            </w: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 xml:space="preserve">dzieci wskazanych w LSR jako grupy </w:t>
            </w: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defaworyzowane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. 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 xml:space="preserve">Operacja zakłada udział lub jest skierowana do grup </w:t>
            </w: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 xml:space="preserve">defaworyzowanych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3</w:t>
            </w:r>
          </w:p>
        </w:tc>
        <w:tc>
          <w:tcPr>
            <w:tcW w:w="2551" w:type="dxa"/>
            <w:vMerge w:val="restart"/>
            <w:shd w:val="clear" w:color="auto" w:fill="auto"/>
            <w:noWrap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Grupa defaworyzowana została określona w strategii. Kryterium przyznaje się również za </w:t>
            </w: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włączenie w projekt dzieci osób z grupy defaworyzowanej</w:t>
            </w:r>
          </w:p>
        </w:tc>
        <w:tc>
          <w:tcPr>
            <w:tcW w:w="3243" w:type="dxa"/>
            <w:vMerge w:val="restart"/>
            <w:shd w:val="clear" w:color="auto" w:fill="auto"/>
            <w:noWrap/>
            <w:vAlign w:val="center"/>
            <w:hideMark/>
          </w:tcPr>
          <w:p w:rsidR="00F208F4" w:rsidRPr="00737524" w:rsidRDefault="00F208F4" w:rsidP="00F208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Identyfikacja grup defaworyzowanych. (D)</w:t>
            </w:r>
          </w:p>
          <w:p w:rsidR="00F208F4" w:rsidRPr="00737524" w:rsidRDefault="00F208F4" w:rsidP="00F208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Duża ilość  osób bezrobotnych w </w:t>
            </w: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osób w wieku produkcyjnym. (D)</w:t>
            </w:r>
          </w:p>
          <w:p w:rsidR="00F208F4" w:rsidRPr="00737524" w:rsidRDefault="00F208F4" w:rsidP="00F20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Niewielka aktywność zawodowa kobiet na wsi.</w:t>
            </w:r>
          </w:p>
          <w:p w:rsidR="00F208F4" w:rsidRPr="00737524" w:rsidRDefault="00F208F4" w:rsidP="00F20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Niskie kompetencje cyfrowe osób 50+,  umożliwiające dostęp do informacji. (W)</w:t>
            </w:r>
          </w:p>
          <w:p w:rsidR="00F208F4" w:rsidRPr="00737524" w:rsidRDefault="00F208F4" w:rsidP="00F20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Brak systemu wsparcia szkoleń, szkół w zakresie nabycie kwalifikacji  dostosowanych do potrzeb rynku pracy w tym branż turystycznej, edukacyjnej, usługi okołoturystyczne i rybackiej. (D, W)</w:t>
            </w:r>
          </w:p>
          <w:p w:rsidR="00A20C13" w:rsidRPr="00737524" w:rsidRDefault="00F208F4" w:rsidP="00F20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Niskie kompetencje w zakresie możliwości dywersyfikacji źródeł dochodów,  szczególnie wśród osób mających zatrudnienie w rolnictwie i rybactwie. (D, W, B)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wR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2.1_3,7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wR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2.2_2,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2.1.2_4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2.1.3_5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2.2.1_1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2.2.2_2</w:t>
            </w:r>
          </w:p>
          <w:p w:rsidR="00C178D0" w:rsidRPr="00737524" w:rsidRDefault="00C178D0" w:rsidP="00C1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>wP</w:t>
            </w:r>
            <w:proofErr w:type="spellEnd"/>
            <w:r w:rsidRPr="00737524">
              <w:rPr>
                <w:rFonts w:ascii="Times New Roman" w:eastAsia="Times New Roman" w:hAnsi="Times New Roman" w:cs="Times New Roman"/>
                <w:color w:val="000000"/>
              </w:rPr>
              <w:t xml:space="preserve"> 2.2.3_3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:rsidR="00826D29" w:rsidRPr="00737524" w:rsidRDefault="00826D29" w:rsidP="00826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P. 2.1.2</w:t>
            </w:r>
          </w:p>
          <w:p w:rsidR="00826D29" w:rsidRPr="00737524" w:rsidRDefault="00826D29" w:rsidP="00826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2.1.3</w:t>
            </w:r>
          </w:p>
          <w:p w:rsidR="00826D29" w:rsidRPr="00737524" w:rsidRDefault="00826D29" w:rsidP="00826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2.2.1</w:t>
            </w:r>
          </w:p>
          <w:p w:rsidR="00826D29" w:rsidRPr="00737524" w:rsidRDefault="00826D29" w:rsidP="00826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P. 2.2.2</w:t>
            </w:r>
          </w:p>
          <w:p w:rsidR="00826D29" w:rsidRPr="00737524" w:rsidRDefault="00826D29" w:rsidP="00826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P. 2.2.3</w:t>
            </w:r>
          </w:p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A20C13" w:rsidRPr="00737524" w:rsidTr="000B18C8">
        <w:trPr>
          <w:trHeight w:val="425"/>
          <w:jc w:val="center"/>
        </w:trPr>
        <w:tc>
          <w:tcPr>
            <w:tcW w:w="1649" w:type="dxa"/>
            <w:vMerge/>
            <w:shd w:val="clear" w:color="auto" w:fill="FFFFFF" w:themeFill="background1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049" w:type="dxa"/>
            <w:vMerge/>
            <w:shd w:val="clear" w:color="auto" w:fill="FFFFFF" w:themeFill="background1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Operacja nie zakłada udziału lub nie jest skierowana do grup defaworyzowanych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2551" w:type="dxa"/>
            <w:vMerge/>
            <w:shd w:val="clear" w:color="auto" w:fill="auto"/>
            <w:noWrap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43" w:type="dxa"/>
            <w:vMerge/>
            <w:shd w:val="clear" w:color="auto" w:fill="auto"/>
            <w:noWrap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:rsidR="00A20C13" w:rsidRPr="00737524" w:rsidRDefault="00A20C13" w:rsidP="00A2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:rsidR="00432275" w:rsidRPr="00737524" w:rsidRDefault="00432275">
      <w:pPr>
        <w:rPr>
          <w:rFonts w:ascii="Times New Roman" w:hAnsi="Times New Roman" w:cs="Times New Roman"/>
          <w:b/>
        </w:rPr>
      </w:pPr>
    </w:p>
    <w:p w:rsidR="00432275" w:rsidRPr="00737524" w:rsidRDefault="00432275">
      <w:pPr>
        <w:rPr>
          <w:rFonts w:ascii="Times New Roman" w:hAnsi="Times New Roman" w:cs="Times New Roman"/>
          <w:b/>
        </w:rPr>
      </w:pPr>
      <w:r w:rsidRPr="00737524">
        <w:rPr>
          <w:rFonts w:ascii="Times New Roman" w:hAnsi="Times New Roman" w:cs="Times New Roman"/>
          <w:b/>
        </w:rPr>
        <w:br w:type="page"/>
      </w:r>
    </w:p>
    <w:p w:rsidR="00187EA8" w:rsidRPr="00737524" w:rsidRDefault="00187EA8">
      <w:pPr>
        <w:rPr>
          <w:rFonts w:ascii="Times New Roman" w:hAnsi="Times New Roman" w:cs="Times New Roman"/>
          <w:b/>
        </w:rPr>
      </w:pPr>
      <w:r w:rsidRPr="00737524">
        <w:rPr>
          <w:rFonts w:ascii="Times New Roman" w:hAnsi="Times New Roman" w:cs="Times New Roman"/>
          <w:b/>
        </w:rPr>
        <w:lastRenderedPageBreak/>
        <w:t xml:space="preserve">KATRA OCENY OPERACJI </w:t>
      </w:r>
    </w:p>
    <w:tbl>
      <w:tblPr>
        <w:tblStyle w:val="Tabela-Siatka"/>
        <w:tblpPr w:leftFromText="141" w:rightFromText="141" w:vertAnchor="text" w:horzAnchor="margin" w:tblpY="911"/>
        <w:tblW w:w="5000" w:type="pct"/>
        <w:tblLook w:val="04A0" w:firstRow="1" w:lastRow="0" w:firstColumn="1" w:lastColumn="0" w:noHBand="0" w:noVBand="1"/>
      </w:tblPr>
      <w:tblGrid>
        <w:gridCol w:w="559"/>
        <w:gridCol w:w="10580"/>
        <w:gridCol w:w="1468"/>
        <w:gridCol w:w="1613"/>
      </w:tblGrid>
      <w:tr w:rsidR="00432275" w:rsidRPr="00737524" w:rsidTr="00432275">
        <w:tc>
          <w:tcPr>
            <w:tcW w:w="197" w:type="pct"/>
          </w:tcPr>
          <w:p w:rsidR="00432275" w:rsidRPr="00737524" w:rsidRDefault="00432275" w:rsidP="004322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524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720" w:type="pct"/>
          </w:tcPr>
          <w:p w:rsidR="00432275" w:rsidRPr="00737524" w:rsidRDefault="00432275" w:rsidP="004322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524">
              <w:rPr>
                <w:rFonts w:ascii="Times New Roman" w:hAnsi="Times New Roman" w:cs="Times New Roman"/>
                <w:b/>
              </w:rPr>
              <w:t>Kryterium</w:t>
            </w:r>
          </w:p>
        </w:tc>
        <w:tc>
          <w:tcPr>
            <w:tcW w:w="516" w:type="pct"/>
          </w:tcPr>
          <w:p w:rsidR="00432275" w:rsidRPr="00737524" w:rsidRDefault="00432275" w:rsidP="004322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524"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567" w:type="pct"/>
          </w:tcPr>
          <w:p w:rsidR="00432275" w:rsidRPr="00737524" w:rsidRDefault="00432275" w:rsidP="004322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524">
              <w:rPr>
                <w:rFonts w:ascii="Times New Roman" w:hAnsi="Times New Roman" w:cs="Times New Roman"/>
                <w:b/>
              </w:rPr>
              <w:t>Nie</w:t>
            </w:r>
          </w:p>
        </w:tc>
      </w:tr>
      <w:tr w:rsidR="00432275" w:rsidRPr="00737524" w:rsidTr="00432275">
        <w:trPr>
          <w:trHeight w:val="288"/>
        </w:trPr>
        <w:tc>
          <w:tcPr>
            <w:tcW w:w="197" w:type="pct"/>
          </w:tcPr>
          <w:p w:rsidR="00432275" w:rsidRPr="00737524" w:rsidRDefault="00432275" w:rsidP="00432275">
            <w:pPr>
              <w:rPr>
                <w:rFonts w:ascii="Times New Roman" w:hAnsi="Times New Roman" w:cs="Times New Roman"/>
              </w:rPr>
            </w:pPr>
            <w:r w:rsidRPr="007375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20" w:type="pct"/>
          </w:tcPr>
          <w:p w:rsidR="00432275" w:rsidRPr="00737524" w:rsidRDefault="00432275" w:rsidP="00432275">
            <w:pPr>
              <w:rPr>
                <w:rFonts w:ascii="Times New Roman" w:hAnsi="Times New Roman" w:cs="Times New Roman"/>
              </w:rPr>
            </w:pPr>
            <w:r w:rsidRPr="00737524">
              <w:rPr>
                <w:rFonts w:ascii="Times New Roman" w:hAnsi="Times New Roman" w:cs="Times New Roman"/>
              </w:rPr>
              <w:t>Operacja zakłada realizację co najmniej jednego celu ogólnego określonego w LSR</w:t>
            </w:r>
          </w:p>
        </w:tc>
        <w:tc>
          <w:tcPr>
            <w:tcW w:w="516" w:type="pct"/>
          </w:tcPr>
          <w:p w:rsidR="00432275" w:rsidRPr="00737524" w:rsidRDefault="00432275" w:rsidP="004322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432275" w:rsidRPr="00737524" w:rsidRDefault="00432275" w:rsidP="00432275">
            <w:pPr>
              <w:rPr>
                <w:rFonts w:ascii="Times New Roman" w:hAnsi="Times New Roman" w:cs="Times New Roman"/>
              </w:rPr>
            </w:pPr>
          </w:p>
        </w:tc>
      </w:tr>
      <w:tr w:rsidR="00432275" w:rsidRPr="00737524" w:rsidTr="00432275">
        <w:tc>
          <w:tcPr>
            <w:tcW w:w="197" w:type="pct"/>
          </w:tcPr>
          <w:p w:rsidR="00432275" w:rsidRPr="00737524" w:rsidRDefault="00432275" w:rsidP="00432275">
            <w:pPr>
              <w:rPr>
                <w:rFonts w:ascii="Times New Roman" w:hAnsi="Times New Roman" w:cs="Times New Roman"/>
              </w:rPr>
            </w:pPr>
            <w:r w:rsidRPr="00737524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3720" w:type="pct"/>
          </w:tcPr>
          <w:p w:rsidR="00432275" w:rsidRPr="00737524" w:rsidRDefault="00432275" w:rsidP="00432275">
            <w:pPr>
              <w:rPr>
                <w:rFonts w:ascii="Times New Roman" w:hAnsi="Times New Roman" w:cs="Times New Roman"/>
              </w:rPr>
            </w:pPr>
            <w:r w:rsidRPr="00737524">
              <w:rPr>
                <w:rFonts w:ascii="Times New Roman" w:hAnsi="Times New Roman" w:cs="Times New Roman"/>
              </w:rPr>
              <w:t>Operacja zakłada realizację co najmniej jednego celu szczegółowego określonego w LSR</w:t>
            </w:r>
          </w:p>
        </w:tc>
        <w:tc>
          <w:tcPr>
            <w:tcW w:w="516" w:type="pct"/>
          </w:tcPr>
          <w:p w:rsidR="00432275" w:rsidRPr="00737524" w:rsidRDefault="00432275" w:rsidP="004322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432275" w:rsidRPr="00737524" w:rsidRDefault="00432275" w:rsidP="00432275">
            <w:pPr>
              <w:rPr>
                <w:rFonts w:ascii="Times New Roman" w:hAnsi="Times New Roman" w:cs="Times New Roman"/>
              </w:rPr>
            </w:pPr>
          </w:p>
        </w:tc>
      </w:tr>
      <w:tr w:rsidR="00432275" w:rsidRPr="00737524" w:rsidTr="00432275">
        <w:tc>
          <w:tcPr>
            <w:tcW w:w="197" w:type="pct"/>
          </w:tcPr>
          <w:p w:rsidR="00432275" w:rsidRPr="00737524" w:rsidRDefault="00432275" w:rsidP="00432275">
            <w:pPr>
              <w:rPr>
                <w:rFonts w:ascii="Times New Roman" w:hAnsi="Times New Roman" w:cs="Times New Roman"/>
              </w:rPr>
            </w:pPr>
            <w:r w:rsidRPr="00737524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3720" w:type="pct"/>
          </w:tcPr>
          <w:p w:rsidR="00432275" w:rsidRPr="00737524" w:rsidRDefault="00432275" w:rsidP="00432275">
            <w:pPr>
              <w:rPr>
                <w:rFonts w:ascii="Times New Roman" w:hAnsi="Times New Roman" w:cs="Times New Roman"/>
              </w:rPr>
            </w:pPr>
            <w:r w:rsidRPr="00737524">
              <w:rPr>
                <w:rFonts w:ascii="Times New Roman" w:hAnsi="Times New Roman" w:cs="Times New Roman"/>
              </w:rPr>
              <w:t>Operacja zakłada osiągnięcie wskaźników monitoringu określonych w LSR</w:t>
            </w:r>
          </w:p>
        </w:tc>
        <w:tc>
          <w:tcPr>
            <w:tcW w:w="516" w:type="pct"/>
          </w:tcPr>
          <w:p w:rsidR="00432275" w:rsidRPr="00737524" w:rsidRDefault="00432275" w:rsidP="004322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432275" w:rsidRPr="00737524" w:rsidRDefault="00432275" w:rsidP="00432275">
            <w:pPr>
              <w:rPr>
                <w:rFonts w:ascii="Times New Roman" w:hAnsi="Times New Roman" w:cs="Times New Roman"/>
              </w:rPr>
            </w:pPr>
          </w:p>
        </w:tc>
      </w:tr>
      <w:tr w:rsidR="00432275" w:rsidRPr="00737524" w:rsidTr="00432275">
        <w:tc>
          <w:tcPr>
            <w:tcW w:w="197" w:type="pct"/>
          </w:tcPr>
          <w:p w:rsidR="00432275" w:rsidRPr="00737524" w:rsidRDefault="00432275" w:rsidP="00432275">
            <w:pPr>
              <w:rPr>
                <w:rFonts w:ascii="Times New Roman" w:hAnsi="Times New Roman" w:cs="Times New Roman"/>
              </w:rPr>
            </w:pPr>
            <w:r w:rsidRPr="0073752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720" w:type="pct"/>
          </w:tcPr>
          <w:p w:rsidR="00432275" w:rsidRPr="00737524" w:rsidRDefault="00432275" w:rsidP="00432275">
            <w:pPr>
              <w:rPr>
                <w:rFonts w:ascii="Times New Roman" w:hAnsi="Times New Roman" w:cs="Times New Roman"/>
              </w:rPr>
            </w:pPr>
            <w:r w:rsidRPr="00737524">
              <w:rPr>
                <w:rFonts w:ascii="Times New Roman" w:hAnsi="Times New Roman" w:cs="Times New Roman"/>
              </w:rPr>
              <w:t>Operacja wynika ze zdiagnozowanych potrzeb i jest odpowiedzią na główne i istotne problemy określone w LSR</w:t>
            </w:r>
          </w:p>
        </w:tc>
        <w:tc>
          <w:tcPr>
            <w:tcW w:w="516" w:type="pct"/>
          </w:tcPr>
          <w:p w:rsidR="00432275" w:rsidRPr="00737524" w:rsidRDefault="00432275" w:rsidP="004322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432275" w:rsidRPr="00737524" w:rsidRDefault="00432275" w:rsidP="00432275">
            <w:pPr>
              <w:rPr>
                <w:rFonts w:ascii="Times New Roman" w:hAnsi="Times New Roman" w:cs="Times New Roman"/>
              </w:rPr>
            </w:pPr>
          </w:p>
        </w:tc>
      </w:tr>
      <w:tr w:rsidR="00432275" w:rsidRPr="00737524" w:rsidTr="00432275">
        <w:tc>
          <w:tcPr>
            <w:tcW w:w="5000" w:type="pct"/>
            <w:gridSpan w:val="4"/>
          </w:tcPr>
          <w:p w:rsidR="00432275" w:rsidRPr="00737524" w:rsidRDefault="00432275" w:rsidP="00432275">
            <w:pPr>
              <w:rPr>
                <w:rFonts w:ascii="Times New Roman" w:hAnsi="Times New Roman" w:cs="Times New Roman"/>
                <w:b/>
              </w:rPr>
            </w:pPr>
            <w:r w:rsidRPr="00737524">
              <w:rPr>
                <w:rFonts w:ascii="Times New Roman" w:hAnsi="Times New Roman" w:cs="Times New Roman"/>
                <w:b/>
              </w:rPr>
              <w:t>Uzasadnienie:</w:t>
            </w:r>
          </w:p>
          <w:p w:rsidR="00432275" w:rsidRPr="00737524" w:rsidRDefault="00432275" w:rsidP="00432275">
            <w:pPr>
              <w:rPr>
                <w:rFonts w:ascii="Times New Roman" w:hAnsi="Times New Roman" w:cs="Times New Roman"/>
              </w:rPr>
            </w:pPr>
          </w:p>
          <w:p w:rsidR="00432275" w:rsidRPr="00737524" w:rsidRDefault="00432275" w:rsidP="00432275">
            <w:pPr>
              <w:rPr>
                <w:rFonts w:ascii="Times New Roman" w:hAnsi="Times New Roman" w:cs="Times New Roman"/>
              </w:rPr>
            </w:pPr>
          </w:p>
        </w:tc>
      </w:tr>
    </w:tbl>
    <w:p w:rsidR="00432275" w:rsidRPr="00737524" w:rsidRDefault="00187EA8" w:rsidP="00C919B5">
      <w:pPr>
        <w:rPr>
          <w:rFonts w:ascii="Times New Roman" w:hAnsi="Times New Roman" w:cs="Times New Roman"/>
          <w:b/>
        </w:rPr>
      </w:pPr>
      <w:r w:rsidRPr="00737524">
        <w:rPr>
          <w:rFonts w:ascii="Times New Roman" w:hAnsi="Times New Roman" w:cs="Times New Roman"/>
          <w:b/>
        </w:rPr>
        <w:t xml:space="preserve">Kryteria zgodności z LSR. Operacje, które nie są zgodne z co najmniej jednym celem głównym i co najmniej jednym celem szczegółowym LSR przez osiąganie zaplanowanych w LSR i przypisanych do tych celów wskaźników, nie podlegają ocenie zgodności operacji z kryteriami wyboru. </w:t>
      </w:r>
    </w:p>
    <w:p w:rsidR="00432275" w:rsidRPr="00737524" w:rsidRDefault="00432275" w:rsidP="00C919B5">
      <w:pPr>
        <w:rPr>
          <w:rFonts w:ascii="Times New Roman" w:hAnsi="Times New Roman" w:cs="Times New Roman"/>
          <w:b/>
        </w:rPr>
      </w:pPr>
    </w:p>
    <w:p w:rsidR="005832E8" w:rsidRPr="00737524" w:rsidRDefault="005832E8" w:rsidP="00C919B5">
      <w:pPr>
        <w:rPr>
          <w:rFonts w:ascii="Times New Roman" w:hAnsi="Times New Roman" w:cs="Times New Roman"/>
          <w:b/>
        </w:rPr>
      </w:pPr>
    </w:p>
    <w:p w:rsidR="005832E8" w:rsidRPr="00737524" w:rsidRDefault="005832E8" w:rsidP="00C919B5">
      <w:pPr>
        <w:rPr>
          <w:rFonts w:ascii="Times New Roman" w:hAnsi="Times New Roman" w:cs="Times New Roman"/>
          <w:b/>
        </w:rPr>
      </w:pPr>
    </w:p>
    <w:p w:rsidR="005832E8" w:rsidRPr="00737524" w:rsidRDefault="005832E8" w:rsidP="00C919B5">
      <w:pPr>
        <w:rPr>
          <w:rFonts w:ascii="Times New Roman" w:hAnsi="Times New Roman" w:cs="Times New Roman"/>
          <w:b/>
        </w:rPr>
      </w:pPr>
    </w:p>
    <w:p w:rsidR="005832E8" w:rsidRPr="00737524" w:rsidRDefault="005832E8" w:rsidP="00C919B5">
      <w:pPr>
        <w:rPr>
          <w:rFonts w:ascii="Times New Roman" w:hAnsi="Times New Roman" w:cs="Times New Roman"/>
          <w:b/>
        </w:rPr>
      </w:pPr>
    </w:p>
    <w:p w:rsidR="005832E8" w:rsidRPr="00737524" w:rsidRDefault="005832E8" w:rsidP="00C919B5">
      <w:pPr>
        <w:rPr>
          <w:rFonts w:ascii="Times New Roman" w:hAnsi="Times New Roman" w:cs="Times New Roman"/>
          <w:b/>
        </w:rPr>
      </w:pPr>
    </w:p>
    <w:p w:rsidR="005832E8" w:rsidRPr="00737524" w:rsidRDefault="005832E8" w:rsidP="00C919B5">
      <w:pPr>
        <w:rPr>
          <w:rFonts w:ascii="Times New Roman" w:hAnsi="Times New Roman" w:cs="Times New Roman"/>
          <w:b/>
        </w:rPr>
      </w:pPr>
    </w:p>
    <w:p w:rsidR="005832E8" w:rsidRPr="00737524" w:rsidRDefault="005832E8" w:rsidP="00C919B5">
      <w:pPr>
        <w:rPr>
          <w:rFonts w:ascii="Times New Roman" w:hAnsi="Times New Roman" w:cs="Times New Roman"/>
          <w:b/>
        </w:rPr>
      </w:pPr>
    </w:p>
    <w:p w:rsidR="005832E8" w:rsidRPr="00737524" w:rsidRDefault="005832E8" w:rsidP="00C919B5">
      <w:pPr>
        <w:rPr>
          <w:rFonts w:ascii="Times New Roman" w:hAnsi="Times New Roman" w:cs="Times New Roman"/>
          <w:b/>
        </w:rPr>
      </w:pPr>
    </w:p>
    <w:p w:rsidR="005832E8" w:rsidRPr="00737524" w:rsidRDefault="005832E8" w:rsidP="00C919B5">
      <w:pPr>
        <w:rPr>
          <w:rFonts w:ascii="Times New Roman" w:hAnsi="Times New Roman" w:cs="Times New Roman"/>
          <w:b/>
        </w:rPr>
      </w:pPr>
    </w:p>
    <w:p w:rsidR="005832E8" w:rsidRPr="00737524" w:rsidRDefault="005832E8" w:rsidP="00C919B5">
      <w:pPr>
        <w:rPr>
          <w:rFonts w:ascii="Times New Roman" w:hAnsi="Times New Roman" w:cs="Times New Roman"/>
          <w:b/>
        </w:rPr>
      </w:pPr>
    </w:p>
    <w:p w:rsidR="005832E8" w:rsidRPr="00737524" w:rsidRDefault="005832E8" w:rsidP="00C919B5">
      <w:pPr>
        <w:rPr>
          <w:rFonts w:ascii="Times New Roman" w:hAnsi="Times New Roman" w:cs="Times New Roman"/>
          <w:b/>
        </w:rPr>
      </w:pPr>
    </w:p>
    <w:p w:rsidR="005832E8" w:rsidRPr="00737524" w:rsidRDefault="005832E8" w:rsidP="00C919B5">
      <w:pPr>
        <w:rPr>
          <w:rFonts w:ascii="Times New Roman" w:hAnsi="Times New Roman" w:cs="Times New Roman"/>
          <w:b/>
        </w:rPr>
      </w:pPr>
    </w:p>
    <w:p w:rsidR="005832E8" w:rsidRPr="00737524" w:rsidRDefault="005832E8" w:rsidP="005832E8">
      <w:pPr>
        <w:rPr>
          <w:rFonts w:ascii="Times New Roman" w:hAnsi="Times New Roman" w:cs="Times New Roman"/>
          <w:b/>
        </w:rPr>
      </w:pPr>
      <w:r w:rsidRPr="00737524">
        <w:rPr>
          <w:rFonts w:ascii="Times New Roman" w:hAnsi="Times New Roman" w:cs="Times New Roman"/>
          <w:b/>
          <w:bCs/>
        </w:rPr>
        <w:lastRenderedPageBreak/>
        <w:t>Kryteria wyboru operacji. Ocena zgodności operacji z kryteriami wyboru operacji określonymi w LSR odbywa się wg kryteriów przyporządkowanych do przedsięwzięć.</w:t>
      </w:r>
    </w:p>
    <w:tbl>
      <w:tblPr>
        <w:tblpPr w:leftFromText="141" w:rightFromText="141" w:vertAnchor="page" w:horzAnchor="margin" w:tblpY="2491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4536"/>
        <w:gridCol w:w="1134"/>
        <w:gridCol w:w="1843"/>
        <w:gridCol w:w="3827"/>
      </w:tblGrid>
      <w:tr w:rsidR="005832E8" w:rsidRPr="00737524" w:rsidTr="005832E8">
        <w:trPr>
          <w:trHeight w:val="992"/>
        </w:trPr>
        <w:tc>
          <w:tcPr>
            <w:tcW w:w="13887" w:type="dxa"/>
            <w:gridSpan w:val="5"/>
            <w:shd w:val="clear" w:color="auto" w:fill="FFFFFF" w:themeFill="background1"/>
            <w:noWrap/>
            <w:vAlign w:val="center"/>
          </w:tcPr>
          <w:p w:rsidR="005832E8" w:rsidRPr="00737524" w:rsidRDefault="005832E8" w:rsidP="005832E8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Cel ogólny nr 2. Wzmocnienie rozpoznawalności i potencjału Doliny Baryczy</w:t>
            </w:r>
          </w:p>
          <w:p w:rsidR="005832E8" w:rsidRPr="00737524" w:rsidRDefault="005832E8" w:rsidP="005832E8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pl-PL"/>
              </w:rPr>
              <w:t>2.1 Wzrost aktywności i świadomości specyfiki obszaru wśród mieszkańców.</w:t>
            </w:r>
          </w:p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2.1.2 Tworzenie przestrzeni do podnoszenia kompetencji i organizacji atrakcyjnych form spędzania wolnego czasu.</w:t>
            </w:r>
          </w:p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2.1.3 Wzrost wiedzy i integracja społeczna mieszkańców poprzez wykorzystanie rybackiego dziedzictwa kulturowego</w:t>
            </w:r>
          </w:p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pl-PL"/>
              </w:rPr>
              <w:t>2.2 Rozwój kompleksowej i atrakcyjnej oferty obszaru.</w:t>
            </w:r>
          </w:p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2.2.1 Spójna i widoczna oferta turystyczna Doliny Baryczy</w:t>
            </w:r>
          </w:p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2.2.2 Zachowanie, zwiększenie dostępności i atrakcyjności miejsc związanych ze specyfiką obszaru.</w:t>
            </w:r>
          </w:p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2.2.3 Wzmocnienie rybackiego potencjału obszaru poprzez  rozwój infrastruktury turystycznej i rekreacyjnej.</w:t>
            </w:r>
          </w:p>
        </w:tc>
      </w:tr>
      <w:tr w:rsidR="005832E8" w:rsidRPr="00737524" w:rsidTr="005832E8">
        <w:trPr>
          <w:trHeight w:val="992"/>
        </w:trPr>
        <w:tc>
          <w:tcPr>
            <w:tcW w:w="2547" w:type="dxa"/>
            <w:shd w:val="clear" w:color="auto" w:fill="FFFFFF" w:themeFill="background1"/>
            <w:noWrap/>
            <w:vAlign w:val="center"/>
            <w:hideMark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Kryterium</w:t>
            </w:r>
          </w:p>
        </w:tc>
        <w:tc>
          <w:tcPr>
            <w:tcW w:w="4536" w:type="dxa"/>
            <w:shd w:val="clear" w:color="auto" w:fill="FFFFFF" w:themeFill="background1"/>
            <w:vAlign w:val="center"/>
            <w:hideMark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Pkt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 przyznanych punktów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Uzasadnienie</w:t>
            </w:r>
          </w:p>
        </w:tc>
      </w:tr>
      <w:tr w:rsidR="005832E8" w:rsidRPr="00737524" w:rsidTr="005832E8">
        <w:trPr>
          <w:trHeight w:val="392"/>
        </w:trPr>
        <w:tc>
          <w:tcPr>
            <w:tcW w:w="2547" w:type="dxa"/>
            <w:vMerge w:val="restart"/>
            <w:shd w:val="clear" w:color="auto" w:fill="FFFFFF" w:themeFill="background1"/>
            <w:noWrap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Potencjał wnioskodawcy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Wnioskodawca posiada doświadczenie w realizacji projektów tematycznie związanych z planowanym do wykonania projektem własnym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832E8" w:rsidRPr="00737524" w:rsidTr="005832E8">
        <w:trPr>
          <w:trHeight w:val="392"/>
        </w:trPr>
        <w:tc>
          <w:tcPr>
            <w:tcW w:w="2547" w:type="dxa"/>
            <w:vMerge/>
            <w:shd w:val="clear" w:color="auto" w:fill="FFFFFF" w:themeFill="background1"/>
            <w:noWrap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Wnioskodawca nie posiada doświadczenia w realizacji projektów tematycznie związanych z planowanym do wykonania projektem własnym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832E8" w:rsidRPr="00737524" w:rsidTr="005832E8">
        <w:trPr>
          <w:trHeight w:val="392"/>
        </w:trPr>
        <w:tc>
          <w:tcPr>
            <w:tcW w:w="2547" w:type="dxa"/>
            <w:vMerge w:val="restart"/>
            <w:shd w:val="clear" w:color="auto" w:fill="FFFFFF" w:themeFill="background1"/>
            <w:noWrap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7524">
              <w:rPr>
                <w:rFonts w:ascii="Times New Roman" w:hAnsi="Times New Roman" w:cs="Times New Roman"/>
                <w:b/>
                <w:bCs/>
              </w:rPr>
              <w:t xml:space="preserve">Partnerska koordynacja działań 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Wnioskodawca koordynował co najmniej trzy przedsięwzięcie z udziałem co najmniej dziesięciu partnerów na obszarze co najmniej ośmiu gmin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3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832E8" w:rsidRPr="00737524" w:rsidTr="005832E8">
        <w:trPr>
          <w:trHeight w:val="392"/>
        </w:trPr>
        <w:tc>
          <w:tcPr>
            <w:tcW w:w="2547" w:type="dxa"/>
            <w:vMerge/>
            <w:shd w:val="clear" w:color="auto" w:fill="FFFFFF" w:themeFill="background1"/>
            <w:noWrap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Wnioskodawca koordynował co najmniej dwa przedsięwzięcie z udziałem co najmniej ośmiu partnerów na obszarze co najmniej trzech gmin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832E8" w:rsidRPr="00737524" w:rsidTr="005832E8">
        <w:trPr>
          <w:trHeight w:val="392"/>
        </w:trPr>
        <w:tc>
          <w:tcPr>
            <w:tcW w:w="2547" w:type="dxa"/>
            <w:vMerge/>
            <w:shd w:val="clear" w:color="auto" w:fill="FFFFFF" w:themeFill="background1"/>
            <w:noWrap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Wnioskodawca nie koordynował co najmniej dwóch przedsięwzięć z udziałem co najmniej ośmiu partnerów na obszarze co najmniej trzech gmin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832E8" w:rsidRPr="00737524" w:rsidTr="005832E8">
        <w:trPr>
          <w:trHeight w:val="392"/>
        </w:trPr>
        <w:tc>
          <w:tcPr>
            <w:tcW w:w="2547" w:type="dxa"/>
            <w:vMerge w:val="restart"/>
            <w:shd w:val="clear" w:color="auto" w:fill="FFFFFF" w:themeFill="background1"/>
            <w:noWrap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Wkład własny 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co najmniej 10 punktów procentowych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832E8" w:rsidRPr="00737524" w:rsidTr="005832E8">
        <w:trPr>
          <w:trHeight w:val="392"/>
        </w:trPr>
        <w:tc>
          <w:tcPr>
            <w:tcW w:w="2547" w:type="dxa"/>
            <w:vMerge/>
            <w:shd w:val="clear" w:color="auto" w:fill="FFFFFF" w:themeFill="background1"/>
            <w:noWrap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co najmniej 5 punktów procentowych </w:t>
            </w: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832E8" w:rsidRPr="00737524" w:rsidTr="005832E8">
        <w:trPr>
          <w:trHeight w:val="392"/>
        </w:trPr>
        <w:tc>
          <w:tcPr>
            <w:tcW w:w="2547" w:type="dxa"/>
            <w:vMerge/>
            <w:shd w:val="clear" w:color="auto" w:fill="FFFFFF" w:themeFill="background1"/>
            <w:noWrap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co najmniej 3 punktów procentowych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832E8" w:rsidRPr="00737524" w:rsidTr="005832E8">
        <w:trPr>
          <w:trHeight w:val="392"/>
        </w:trPr>
        <w:tc>
          <w:tcPr>
            <w:tcW w:w="2547" w:type="dxa"/>
            <w:vMerge/>
            <w:shd w:val="clear" w:color="auto" w:fill="FFFFFF" w:themeFill="background1"/>
            <w:noWrap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wkład własny zgodny z LSR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832E8" w:rsidRPr="00737524" w:rsidTr="005832E8">
        <w:trPr>
          <w:trHeight w:val="392"/>
        </w:trPr>
        <w:tc>
          <w:tcPr>
            <w:tcW w:w="2547" w:type="dxa"/>
            <w:vMerge w:val="restart"/>
            <w:shd w:val="clear" w:color="auto" w:fill="FFFFFF" w:themeFill="background1"/>
            <w:noWrap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Analiza potrzeb 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32E8" w:rsidRPr="00737524" w:rsidRDefault="005832E8" w:rsidP="005832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32E8" w:rsidRPr="00737524" w:rsidRDefault="005832E8" w:rsidP="005832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32E8" w:rsidRPr="00737524" w:rsidRDefault="005832E8" w:rsidP="005832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32E8" w:rsidRPr="00737524" w:rsidRDefault="005832E8" w:rsidP="005832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524">
              <w:rPr>
                <w:rFonts w:ascii="Times New Roman" w:hAnsi="Times New Roman" w:cs="Times New Roman"/>
              </w:rPr>
              <w:t xml:space="preserve">analiza uzasadnia potrzebę realizacji operacji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832E8" w:rsidRPr="00737524" w:rsidTr="005832E8">
        <w:trPr>
          <w:trHeight w:val="392"/>
        </w:trPr>
        <w:tc>
          <w:tcPr>
            <w:tcW w:w="2547" w:type="dxa"/>
            <w:vMerge/>
            <w:shd w:val="clear" w:color="auto" w:fill="FFFFFF" w:themeFill="background1"/>
            <w:noWrap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analiza nie uzasadnia potrzebę  realizacji operacji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832E8" w:rsidRPr="00737524" w:rsidTr="005832E8">
        <w:trPr>
          <w:trHeight w:val="392"/>
        </w:trPr>
        <w:tc>
          <w:tcPr>
            <w:tcW w:w="2547" w:type="dxa"/>
            <w:vMerge w:val="restart"/>
            <w:shd w:val="clear" w:color="auto" w:fill="FFFFFF" w:themeFill="background1"/>
            <w:noWrap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lang w:eastAsia="pl-PL"/>
              </w:rPr>
              <w:t>Promocja obszaru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 xml:space="preserve">Zaplanowane  narzędzia promocji / materiały uwzględniają logo  DB oraz informacji o całym obszarze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832E8" w:rsidRPr="00737524" w:rsidTr="005832E8">
        <w:trPr>
          <w:trHeight w:val="392"/>
        </w:trPr>
        <w:tc>
          <w:tcPr>
            <w:tcW w:w="2547" w:type="dxa"/>
            <w:vMerge/>
            <w:shd w:val="clear" w:color="auto" w:fill="FFFFFF" w:themeFill="background1"/>
            <w:noWrap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 xml:space="preserve"> Zaplanowane  narzędzia promocji / materiały  uwzględniają logo  Doliny Baryczy i hasło promocyjne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832E8" w:rsidRPr="00737524" w:rsidTr="005832E8">
        <w:trPr>
          <w:trHeight w:val="392"/>
        </w:trPr>
        <w:tc>
          <w:tcPr>
            <w:tcW w:w="2547" w:type="dxa"/>
            <w:vMerge/>
            <w:shd w:val="clear" w:color="auto" w:fill="FFFFFF" w:themeFill="background1"/>
            <w:noWrap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 xml:space="preserve">Projekt nie przewiduje narzędzi promocyjnych obszaru DB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832E8" w:rsidRPr="00737524" w:rsidTr="005832E8">
        <w:trPr>
          <w:trHeight w:val="392"/>
        </w:trPr>
        <w:tc>
          <w:tcPr>
            <w:tcW w:w="2547" w:type="dxa"/>
            <w:vMerge w:val="restart"/>
            <w:shd w:val="clear" w:color="auto" w:fill="FFFFFF" w:themeFill="background1"/>
            <w:noWrap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Strona www 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 xml:space="preserve">Wnioskodawca posiada stronę www przeznaczoną do obsługi projektu własnego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832E8" w:rsidRPr="00737524" w:rsidTr="005832E8">
        <w:trPr>
          <w:trHeight w:val="392"/>
        </w:trPr>
        <w:tc>
          <w:tcPr>
            <w:tcW w:w="2547" w:type="dxa"/>
            <w:vMerge/>
            <w:shd w:val="clear" w:color="auto" w:fill="FFFFFF" w:themeFill="background1"/>
            <w:noWrap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lang w:eastAsia="pl-PL"/>
              </w:rPr>
              <w:t>Wnioskodawca nie posiada strony www przeznaczonej do obsługi projektu własnego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832E8" w:rsidRPr="00737524" w:rsidTr="005832E8">
        <w:trPr>
          <w:trHeight w:val="392"/>
        </w:trPr>
        <w:tc>
          <w:tcPr>
            <w:tcW w:w="2547" w:type="dxa"/>
            <w:vMerge w:val="restart"/>
            <w:shd w:val="clear" w:color="auto" w:fill="FFFFFF" w:themeFill="background1"/>
            <w:noWrap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Wykorzystanie lokalnych zasobów  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realizacja projektu bazuje lub służy zachowaniu przynajmniej dwóch ze wskazanych potencjałów,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832E8" w:rsidRPr="00737524" w:rsidTr="005832E8">
        <w:trPr>
          <w:trHeight w:val="392"/>
        </w:trPr>
        <w:tc>
          <w:tcPr>
            <w:tcW w:w="2547" w:type="dxa"/>
            <w:vMerge/>
            <w:shd w:val="clear" w:color="auto" w:fill="FFFFFF" w:themeFill="background1"/>
            <w:noWrap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pl-PL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Realizacja projektu bazuje lub służy zachowaniu jednego ze wskazanych potencjałów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832E8" w:rsidRPr="00737524" w:rsidTr="005832E8">
        <w:trPr>
          <w:trHeight w:val="392"/>
        </w:trPr>
        <w:tc>
          <w:tcPr>
            <w:tcW w:w="2547" w:type="dxa"/>
            <w:vMerge/>
            <w:shd w:val="clear" w:color="auto" w:fill="FFFFFF" w:themeFill="background1"/>
            <w:noWrap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pl-PL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Realizacja projektu nie służy zachowaniu potencjału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832E8" w:rsidRPr="00737524" w:rsidTr="005832E8">
        <w:trPr>
          <w:trHeight w:val="392"/>
        </w:trPr>
        <w:tc>
          <w:tcPr>
            <w:tcW w:w="2547" w:type="dxa"/>
            <w:vMerge w:val="restart"/>
            <w:shd w:val="clear" w:color="auto" w:fill="FFFFFF" w:themeFill="background1"/>
            <w:noWrap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Zaspokajanie potrzeb grup defaworyzowanych na rynku pracy 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Operacja zakłada udział lub jest skierowana do grup defaworyzowanych 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832E8" w:rsidRPr="00737524" w:rsidTr="005832E8">
        <w:trPr>
          <w:trHeight w:val="392"/>
        </w:trPr>
        <w:tc>
          <w:tcPr>
            <w:tcW w:w="2547" w:type="dxa"/>
            <w:vMerge/>
            <w:shd w:val="clear" w:color="auto" w:fill="FFFFFF" w:themeFill="background1"/>
            <w:noWrap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Operacja nie zakłada udziału lub nie jest skierowana do grup defaworyzowanych 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5832E8" w:rsidRPr="00737524" w:rsidRDefault="005832E8" w:rsidP="00583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:rsidR="005832E8" w:rsidRPr="00737524" w:rsidRDefault="005832E8" w:rsidP="00C919B5">
      <w:pPr>
        <w:rPr>
          <w:rFonts w:ascii="Times New Roman" w:hAnsi="Times New Roman" w:cs="Times New Roman"/>
          <w:b/>
        </w:rPr>
      </w:pPr>
    </w:p>
    <w:p w:rsidR="00C41DEA" w:rsidRPr="00737524" w:rsidRDefault="00C41DEA" w:rsidP="00AC6A52">
      <w:pPr>
        <w:tabs>
          <w:tab w:val="left" w:pos="1200"/>
        </w:tabs>
        <w:rPr>
          <w:rFonts w:ascii="Times New Roman" w:hAnsi="Times New Roman" w:cs="Times New Roman"/>
          <w:color w:val="FF0000"/>
        </w:rPr>
      </w:pPr>
    </w:p>
    <w:p w:rsidR="005832E8" w:rsidRPr="00737524" w:rsidRDefault="005832E8" w:rsidP="00C41DEA">
      <w:pPr>
        <w:tabs>
          <w:tab w:val="left" w:pos="1200"/>
        </w:tabs>
        <w:rPr>
          <w:rFonts w:ascii="Times New Roman" w:hAnsi="Times New Roman" w:cs="Times New Roman"/>
        </w:rPr>
      </w:pPr>
    </w:p>
    <w:p w:rsidR="00C41DEA" w:rsidRPr="00737524" w:rsidRDefault="00C41DEA" w:rsidP="00C41DEA">
      <w:pPr>
        <w:tabs>
          <w:tab w:val="left" w:pos="1200"/>
        </w:tabs>
        <w:rPr>
          <w:rFonts w:ascii="Times New Roman" w:hAnsi="Times New Roman" w:cs="Times New Roman"/>
        </w:rPr>
      </w:pPr>
      <w:r w:rsidRPr="00737524">
        <w:rPr>
          <w:rFonts w:ascii="Times New Roman" w:hAnsi="Times New Roman" w:cs="Times New Roman"/>
        </w:rPr>
        <w:t>Minimalne i maksymalne ilości punktów.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2"/>
        <w:gridCol w:w="1791"/>
        <w:gridCol w:w="1791"/>
      </w:tblGrid>
      <w:tr w:rsidR="00C41DEA" w:rsidRPr="00737524" w:rsidTr="00523E76">
        <w:trPr>
          <w:trHeight w:val="253"/>
        </w:trPr>
        <w:tc>
          <w:tcPr>
            <w:tcW w:w="3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DEA" w:rsidRPr="00737524" w:rsidRDefault="00C41DEA" w:rsidP="00B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bookmarkStart w:id="1" w:name="RANGE!A1:C15"/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Przedsięwzięcie</w:t>
            </w:r>
            <w:bookmarkEnd w:id="1"/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1DEA" w:rsidRPr="00737524" w:rsidRDefault="00C41DEA" w:rsidP="00B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minimalna ilość punktów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1DEA" w:rsidRPr="00737524" w:rsidRDefault="00C41DEA" w:rsidP="00B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maksymalna ilość punktów</w:t>
            </w:r>
          </w:p>
        </w:tc>
      </w:tr>
      <w:tr w:rsidR="00C41DEA" w:rsidRPr="00737524" w:rsidTr="00523E76">
        <w:trPr>
          <w:trHeight w:val="253"/>
        </w:trPr>
        <w:tc>
          <w:tcPr>
            <w:tcW w:w="3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DEA" w:rsidRPr="00737524" w:rsidRDefault="00C41DEA" w:rsidP="00B36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DEA" w:rsidRPr="00737524" w:rsidRDefault="00C41DEA" w:rsidP="00B36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DEA" w:rsidRPr="00737524" w:rsidRDefault="00C41DEA" w:rsidP="00B36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41DEA" w:rsidRPr="00737524" w:rsidTr="00523E76">
        <w:trPr>
          <w:trHeight w:val="253"/>
        </w:trPr>
        <w:tc>
          <w:tcPr>
            <w:tcW w:w="3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DEA" w:rsidRPr="00737524" w:rsidRDefault="00C41DEA" w:rsidP="00B36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DEA" w:rsidRPr="00737524" w:rsidRDefault="00C41DEA" w:rsidP="00B36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DEA" w:rsidRPr="00737524" w:rsidRDefault="00C41DEA" w:rsidP="00B36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41DEA" w:rsidRPr="00737524" w:rsidTr="00523E76">
        <w:trPr>
          <w:trHeight w:val="253"/>
        </w:trPr>
        <w:tc>
          <w:tcPr>
            <w:tcW w:w="3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DEA" w:rsidRPr="00737524" w:rsidRDefault="00C41DEA" w:rsidP="00B36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DEA" w:rsidRPr="00737524" w:rsidRDefault="00C41DEA" w:rsidP="00B36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DEA" w:rsidRPr="00737524" w:rsidRDefault="00C41DEA" w:rsidP="00B36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41DEA" w:rsidRPr="00737524" w:rsidTr="00523E76">
        <w:trPr>
          <w:trHeight w:val="510"/>
        </w:trPr>
        <w:tc>
          <w:tcPr>
            <w:tcW w:w="3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DEA" w:rsidRPr="00737524" w:rsidRDefault="00C41DEA" w:rsidP="00B36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2.1.2 Tworzenie przestrzeni do podnoszenia kompetencji i organizacji atrakcyjnych form spędzania wolnego czasu.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41DEA" w:rsidRPr="00737524" w:rsidRDefault="00167F54" w:rsidP="00B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41DEA" w:rsidRPr="00737524" w:rsidRDefault="00BB25DC" w:rsidP="00B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</w:t>
            </w:r>
          </w:p>
        </w:tc>
      </w:tr>
      <w:tr w:rsidR="00C41DEA" w:rsidRPr="00737524" w:rsidTr="00523E76">
        <w:trPr>
          <w:trHeight w:val="510"/>
        </w:trPr>
        <w:tc>
          <w:tcPr>
            <w:tcW w:w="3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DEA" w:rsidRPr="00737524" w:rsidRDefault="00C41DEA" w:rsidP="00B36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2.1.3 Wzrost wiedzy i integracja społeczna mieszkańców poprzez wykorzystanie rybackiego dziedzictwa kulturowego.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41DEA" w:rsidRPr="00737524" w:rsidRDefault="00167F54" w:rsidP="00B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41DEA" w:rsidRPr="00737524" w:rsidRDefault="00BB25DC" w:rsidP="00B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</w:t>
            </w:r>
          </w:p>
        </w:tc>
      </w:tr>
      <w:tr w:rsidR="00C41DEA" w:rsidRPr="00737524" w:rsidTr="00523E76">
        <w:trPr>
          <w:trHeight w:val="510"/>
        </w:trPr>
        <w:tc>
          <w:tcPr>
            <w:tcW w:w="3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DEA" w:rsidRPr="00737524" w:rsidRDefault="00C41DEA" w:rsidP="00B36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2.2.1 Spójna i widoczna oferta turystyczna Doliny Baryczy.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41DEA" w:rsidRPr="00737524" w:rsidRDefault="00167F54" w:rsidP="00B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41DEA" w:rsidRPr="00737524" w:rsidRDefault="00BB25DC" w:rsidP="00B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</w:t>
            </w:r>
          </w:p>
        </w:tc>
      </w:tr>
      <w:tr w:rsidR="00C41DEA" w:rsidRPr="00737524" w:rsidTr="00523E76">
        <w:trPr>
          <w:trHeight w:val="510"/>
        </w:trPr>
        <w:tc>
          <w:tcPr>
            <w:tcW w:w="3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DEA" w:rsidRPr="00737524" w:rsidRDefault="00C41DEA" w:rsidP="00B36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2.2.2 Zachowanie, zwiększenie dostępności i atrakcyjności miejsc związanych ze specyfiką obszaru.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41DEA" w:rsidRPr="00737524" w:rsidRDefault="00167F54" w:rsidP="00B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41DEA" w:rsidRPr="00737524" w:rsidRDefault="00BB25DC" w:rsidP="00B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</w:t>
            </w:r>
          </w:p>
        </w:tc>
      </w:tr>
      <w:tr w:rsidR="00C41DEA" w:rsidRPr="00737524" w:rsidTr="00523E76">
        <w:trPr>
          <w:trHeight w:val="510"/>
        </w:trPr>
        <w:tc>
          <w:tcPr>
            <w:tcW w:w="3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DEA" w:rsidRPr="00737524" w:rsidRDefault="00C41DEA" w:rsidP="00B36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2.2.3 Wzmocnienie rybackiego potencjału obszaru poprzez  rozwój infrastruktury turystycznej i rekreacyjnej.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41DEA" w:rsidRPr="00737524" w:rsidRDefault="00167F54" w:rsidP="00B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41DEA" w:rsidRPr="00737524" w:rsidRDefault="00BB25DC" w:rsidP="00B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752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</w:t>
            </w:r>
          </w:p>
        </w:tc>
      </w:tr>
    </w:tbl>
    <w:p w:rsidR="00C41DEA" w:rsidRPr="00737524" w:rsidRDefault="00C41DEA" w:rsidP="00AC6A52">
      <w:pPr>
        <w:tabs>
          <w:tab w:val="left" w:pos="1200"/>
        </w:tabs>
        <w:rPr>
          <w:rFonts w:ascii="Times New Roman" w:hAnsi="Times New Roman" w:cs="Times New Roman"/>
          <w:color w:val="FF0000"/>
        </w:rPr>
      </w:pPr>
    </w:p>
    <w:sectPr w:rsidR="00C41DEA" w:rsidRPr="00737524" w:rsidSect="00AD22B5">
      <w:headerReference w:type="default" r:id="rId8"/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B23" w:rsidRDefault="00F56B23" w:rsidP="00101965">
      <w:pPr>
        <w:spacing w:after="0" w:line="240" w:lineRule="auto"/>
      </w:pPr>
      <w:r>
        <w:separator/>
      </w:r>
    </w:p>
  </w:endnote>
  <w:endnote w:type="continuationSeparator" w:id="0">
    <w:p w:rsidR="00F56B23" w:rsidRDefault="00F56B23" w:rsidP="00101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B23" w:rsidRDefault="00F56B23" w:rsidP="00101965">
      <w:pPr>
        <w:spacing w:after="0" w:line="240" w:lineRule="auto"/>
      </w:pPr>
      <w:r>
        <w:separator/>
      </w:r>
    </w:p>
  </w:footnote>
  <w:footnote w:type="continuationSeparator" w:id="0">
    <w:p w:rsidR="00F56B23" w:rsidRDefault="00F56B23" w:rsidP="00101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F3B" w:rsidRPr="001C681B" w:rsidRDefault="00EF2F3B" w:rsidP="00EF2F3B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 w:rsidRPr="001C681B"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8415B5">
      <w:rPr>
        <w:rFonts w:ascii="Times New Roman" w:hAnsi="Times New Roman" w:cs="Times New Roman"/>
        <w:b/>
        <w:sz w:val="20"/>
        <w:szCs w:val="20"/>
      </w:rPr>
      <w:t>4</w:t>
    </w:r>
    <w:r w:rsidRPr="001C681B">
      <w:rPr>
        <w:rFonts w:ascii="Times New Roman" w:hAnsi="Times New Roman" w:cs="Times New Roman"/>
        <w:b/>
        <w:sz w:val="20"/>
        <w:szCs w:val="20"/>
      </w:rPr>
      <w:t xml:space="preserve"> do Procedury </w:t>
    </w:r>
    <w:r>
      <w:rPr>
        <w:rFonts w:ascii="Times New Roman" w:hAnsi="Times New Roman" w:cs="Times New Roman"/>
        <w:b/>
        <w:sz w:val="20"/>
        <w:szCs w:val="20"/>
      </w:rPr>
      <w:t xml:space="preserve">wyboru operacji własnych LGD </w:t>
    </w:r>
    <w:r w:rsidR="007F77B9">
      <w:rPr>
        <w:rFonts w:ascii="Times New Roman" w:hAnsi="Times New Roman" w:cs="Times New Roman"/>
        <w:b/>
        <w:sz w:val="20"/>
        <w:szCs w:val="20"/>
      </w:rPr>
      <w:t>Stowarzyszenia</w:t>
    </w:r>
    <w:r>
      <w:rPr>
        <w:rFonts w:ascii="Times New Roman" w:hAnsi="Times New Roman" w:cs="Times New Roman"/>
        <w:b/>
        <w:sz w:val="20"/>
        <w:szCs w:val="20"/>
      </w:rPr>
      <w:t xml:space="preserve"> „Partnerstwo dla Doliny Baryczy”.</w:t>
    </w:r>
  </w:p>
  <w:p w:rsidR="00523974" w:rsidRPr="008415B5" w:rsidRDefault="008415B5" w:rsidP="008415B5">
    <w:pPr>
      <w:pStyle w:val="Nagwek"/>
      <w:rPr>
        <w:rFonts w:ascii="Times New Roman" w:hAnsi="Times New Roman" w:cs="Times New Roman"/>
      </w:rPr>
    </w:pPr>
    <w:r w:rsidRPr="008415B5">
      <w:rPr>
        <w:rFonts w:ascii="Times New Roman" w:hAnsi="Times New Roman" w:cs="Times New Roman"/>
        <w:color w:val="000000"/>
      </w:rPr>
      <w:t>Kryteria wyboru operacji własnych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24E9"/>
    <w:multiLevelType w:val="hybridMultilevel"/>
    <w:tmpl w:val="546E6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E52D0"/>
    <w:multiLevelType w:val="multilevel"/>
    <w:tmpl w:val="9C806F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EA911DC"/>
    <w:multiLevelType w:val="hybridMultilevel"/>
    <w:tmpl w:val="1EA62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2165B"/>
    <w:multiLevelType w:val="hybridMultilevel"/>
    <w:tmpl w:val="51280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4360C"/>
    <w:multiLevelType w:val="hybridMultilevel"/>
    <w:tmpl w:val="527E4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25512"/>
    <w:multiLevelType w:val="hybridMultilevel"/>
    <w:tmpl w:val="9452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D1B40"/>
    <w:multiLevelType w:val="hybridMultilevel"/>
    <w:tmpl w:val="EECCA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74531"/>
    <w:multiLevelType w:val="hybridMultilevel"/>
    <w:tmpl w:val="1046B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917BC9"/>
    <w:multiLevelType w:val="hybridMultilevel"/>
    <w:tmpl w:val="02386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307F92"/>
    <w:multiLevelType w:val="hybridMultilevel"/>
    <w:tmpl w:val="D75A1C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33D5E7C"/>
    <w:multiLevelType w:val="hybridMultilevel"/>
    <w:tmpl w:val="B4BAE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72234A"/>
    <w:multiLevelType w:val="hybridMultilevel"/>
    <w:tmpl w:val="A87298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673098A"/>
    <w:multiLevelType w:val="hybridMultilevel"/>
    <w:tmpl w:val="4DDAF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74E2A"/>
    <w:multiLevelType w:val="hybridMultilevel"/>
    <w:tmpl w:val="22A0C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83250"/>
    <w:multiLevelType w:val="hybridMultilevel"/>
    <w:tmpl w:val="82C0A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CC2713"/>
    <w:multiLevelType w:val="hybridMultilevel"/>
    <w:tmpl w:val="1E40D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242CE6"/>
    <w:multiLevelType w:val="hybridMultilevel"/>
    <w:tmpl w:val="8DDE01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40B2977"/>
    <w:multiLevelType w:val="multilevel"/>
    <w:tmpl w:val="EF66A3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45A51A2C"/>
    <w:multiLevelType w:val="hybridMultilevel"/>
    <w:tmpl w:val="22903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6766BD"/>
    <w:multiLevelType w:val="hybridMultilevel"/>
    <w:tmpl w:val="128E0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3A694E"/>
    <w:multiLevelType w:val="hybridMultilevel"/>
    <w:tmpl w:val="7086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7E00FF"/>
    <w:multiLevelType w:val="hybridMultilevel"/>
    <w:tmpl w:val="33303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6C7F87"/>
    <w:multiLevelType w:val="hybridMultilevel"/>
    <w:tmpl w:val="95F44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07179A"/>
    <w:multiLevelType w:val="hybridMultilevel"/>
    <w:tmpl w:val="B508A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B1010F"/>
    <w:multiLevelType w:val="hybridMultilevel"/>
    <w:tmpl w:val="7BFE3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641C4"/>
    <w:multiLevelType w:val="multilevel"/>
    <w:tmpl w:val="925A3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EC0252B"/>
    <w:multiLevelType w:val="hybridMultilevel"/>
    <w:tmpl w:val="CFC43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F6618B"/>
    <w:multiLevelType w:val="hybridMultilevel"/>
    <w:tmpl w:val="69125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54C6"/>
    <w:multiLevelType w:val="hybridMultilevel"/>
    <w:tmpl w:val="A36AA2FA"/>
    <w:lvl w:ilvl="0" w:tplc="13BEB9DC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C953E4"/>
    <w:multiLevelType w:val="hybridMultilevel"/>
    <w:tmpl w:val="F54AC05C"/>
    <w:lvl w:ilvl="0" w:tplc="DA4AED8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0477F4"/>
    <w:multiLevelType w:val="multilevel"/>
    <w:tmpl w:val="5E9E6F8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31">
    <w:nsid w:val="6D872739"/>
    <w:multiLevelType w:val="hybridMultilevel"/>
    <w:tmpl w:val="B7FAA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3121BE"/>
    <w:multiLevelType w:val="hybridMultilevel"/>
    <w:tmpl w:val="2CA2A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7270A8"/>
    <w:multiLevelType w:val="multilevel"/>
    <w:tmpl w:val="527A8A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73BB2E00"/>
    <w:multiLevelType w:val="hybridMultilevel"/>
    <w:tmpl w:val="6F1E5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3F2351"/>
    <w:multiLevelType w:val="hybridMultilevel"/>
    <w:tmpl w:val="6B806F2A"/>
    <w:lvl w:ilvl="0" w:tplc="1192834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6">
    <w:nsid w:val="76E90975"/>
    <w:multiLevelType w:val="hybridMultilevel"/>
    <w:tmpl w:val="DA50D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122161"/>
    <w:multiLevelType w:val="hybridMultilevel"/>
    <w:tmpl w:val="EA9C1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FC1CCB"/>
    <w:multiLevelType w:val="hybridMultilevel"/>
    <w:tmpl w:val="17569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084F5E"/>
    <w:multiLevelType w:val="hybridMultilevel"/>
    <w:tmpl w:val="A704B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3C105F"/>
    <w:multiLevelType w:val="hybridMultilevel"/>
    <w:tmpl w:val="2436B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6"/>
  </w:num>
  <w:num w:numId="3">
    <w:abstractNumId w:val="21"/>
  </w:num>
  <w:num w:numId="4">
    <w:abstractNumId w:val="6"/>
  </w:num>
  <w:num w:numId="5">
    <w:abstractNumId w:val="4"/>
  </w:num>
  <w:num w:numId="6">
    <w:abstractNumId w:val="34"/>
  </w:num>
  <w:num w:numId="7">
    <w:abstractNumId w:val="18"/>
  </w:num>
  <w:num w:numId="8">
    <w:abstractNumId w:val="5"/>
  </w:num>
  <w:num w:numId="9">
    <w:abstractNumId w:val="12"/>
  </w:num>
  <w:num w:numId="10">
    <w:abstractNumId w:val="0"/>
  </w:num>
  <w:num w:numId="11">
    <w:abstractNumId w:val="30"/>
  </w:num>
  <w:num w:numId="12">
    <w:abstractNumId w:val="23"/>
  </w:num>
  <w:num w:numId="13">
    <w:abstractNumId w:val="28"/>
  </w:num>
  <w:num w:numId="14">
    <w:abstractNumId w:val="19"/>
  </w:num>
  <w:num w:numId="15">
    <w:abstractNumId w:val="20"/>
  </w:num>
  <w:num w:numId="16">
    <w:abstractNumId w:val="29"/>
  </w:num>
  <w:num w:numId="17">
    <w:abstractNumId w:val="13"/>
  </w:num>
  <w:num w:numId="18">
    <w:abstractNumId w:val="40"/>
  </w:num>
  <w:num w:numId="19">
    <w:abstractNumId w:val="14"/>
  </w:num>
  <w:num w:numId="20">
    <w:abstractNumId w:val="15"/>
  </w:num>
  <w:num w:numId="21">
    <w:abstractNumId w:val="27"/>
  </w:num>
  <w:num w:numId="22">
    <w:abstractNumId w:val="22"/>
  </w:num>
  <w:num w:numId="23">
    <w:abstractNumId w:val="3"/>
  </w:num>
  <w:num w:numId="24">
    <w:abstractNumId w:val="35"/>
  </w:num>
  <w:num w:numId="25">
    <w:abstractNumId w:val="2"/>
  </w:num>
  <w:num w:numId="26">
    <w:abstractNumId w:val="36"/>
  </w:num>
  <w:num w:numId="27">
    <w:abstractNumId w:val="38"/>
  </w:num>
  <w:num w:numId="28">
    <w:abstractNumId w:val="32"/>
  </w:num>
  <w:num w:numId="29">
    <w:abstractNumId w:val="37"/>
  </w:num>
  <w:num w:numId="30">
    <w:abstractNumId w:val="39"/>
  </w:num>
  <w:num w:numId="31">
    <w:abstractNumId w:val="8"/>
  </w:num>
  <w:num w:numId="32">
    <w:abstractNumId w:val="33"/>
  </w:num>
  <w:num w:numId="33">
    <w:abstractNumId w:val="17"/>
  </w:num>
  <w:num w:numId="34">
    <w:abstractNumId w:val="24"/>
  </w:num>
  <w:num w:numId="35">
    <w:abstractNumId w:val="7"/>
  </w:num>
  <w:num w:numId="36">
    <w:abstractNumId w:val="10"/>
  </w:num>
  <w:num w:numId="37">
    <w:abstractNumId w:val="31"/>
  </w:num>
  <w:num w:numId="38">
    <w:abstractNumId w:val="9"/>
  </w:num>
  <w:num w:numId="39">
    <w:abstractNumId w:val="11"/>
  </w:num>
  <w:num w:numId="40">
    <w:abstractNumId w:val="16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E6C"/>
    <w:rsid w:val="0000649A"/>
    <w:rsid w:val="00036313"/>
    <w:rsid w:val="00043692"/>
    <w:rsid w:val="000813B6"/>
    <w:rsid w:val="000928CB"/>
    <w:rsid w:val="000948D1"/>
    <w:rsid w:val="000B18C8"/>
    <w:rsid w:val="000B3B5A"/>
    <w:rsid w:val="000B5B44"/>
    <w:rsid w:val="000D6DFD"/>
    <w:rsid w:val="000E5CC1"/>
    <w:rsid w:val="00101965"/>
    <w:rsid w:val="00116EF5"/>
    <w:rsid w:val="001659DA"/>
    <w:rsid w:val="00167F54"/>
    <w:rsid w:val="00187EA8"/>
    <w:rsid w:val="001C3468"/>
    <w:rsid w:val="002C5D9C"/>
    <w:rsid w:val="002C778B"/>
    <w:rsid w:val="0031145C"/>
    <w:rsid w:val="00314DE6"/>
    <w:rsid w:val="00321AFA"/>
    <w:rsid w:val="0035017D"/>
    <w:rsid w:val="00353331"/>
    <w:rsid w:val="0036459F"/>
    <w:rsid w:val="003805FA"/>
    <w:rsid w:val="00392CF6"/>
    <w:rsid w:val="0039401B"/>
    <w:rsid w:val="003B07EC"/>
    <w:rsid w:val="003B0C15"/>
    <w:rsid w:val="003C0871"/>
    <w:rsid w:val="003C44FC"/>
    <w:rsid w:val="00403B49"/>
    <w:rsid w:val="00420F99"/>
    <w:rsid w:val="00432275"/>
    <w:rsid w:val="00437E8A"/>
    <w:rsid w:val="004438EC"/>
    <w:rsid w:val="00446FEA"/>
    <w:rsid w:val="00465974"/>
    <w:rsid w:val="004C2A07"/>
    <w:rsid w:val="004C3A4D"/>
    <w:rsid w:val="004D67C1"/>
    <w:rsid w:val="004D7232"/>
    <w:rsid w:val="004F2781"/>
    <w:rsid w:val="004F29E4"/>
    <w:rsid w:val="00523974"/>
    <w:rsid w:val="00523E76"/>
    <w:rsid w:val="00525732"/>
    <w:rsid w:val="0055190A"/>
    <w:rsid w:val="00554592"/>
    <w:rsid w:val="005832E8"/>
    <w:rsid w:val="005977F5"/>
    <w:rsid w:val="005A020B"/>
    <w:rsid w:val="005D7864"/>
    <w:rsid w:val="005E08C0"/>
    <w:rsid w:val="005E5F4C"/>
    <w:rsid w:val="005E7B48"/>
    <w:rsid w:val="00603DB7"/>
    <w:rsid w:val="00622FF0"/>
    <w:rsid w:val="00647D7E"/>
    <w:rsid w:val="00650ED4"/>
    <w:rsid w:val="00672893"/>
    <w:rsid w:val="00687620"/>
    <w:rsid w:val="00693FF0"/>
    <w:rsid w:val="00702D48"/>
    <w:rsid w:val="0071329F"/>
    <w:rsid w:val="007146FF"/>
    <w:rsid w:val="00720FAC"/>
    <w:rsid w:val="007271F6"/>
    <w:rsid w:val="00737524"/>
    <w:rsid w:val="007423E4"/>
    <w:rsid w:val="00745E6C"/>
    <w:rsid w:val="00777E33"/>
    <w:rsid w:val="007B3742"/>
    <w:rsid w:val="007F77B9"/>
    <w:rsid w:val="008053A8"/>
    <w:rsid w:val="00812E20"/>
    <w:rsid w:val="00826D29"/>
    <w:rsid w:val="008343CD"/>
    <w:rsid w:val="008415B5"/>
    <w:rsid w:val="00855DE2"/>
    <w:rsid w:val="008834C9"/>
    <w:rsid w:val="008B014F"/>
    <w:rsid w:val="008C69D4"/>
    <w:rsid w:val="00970758"/>
    <w:rsid w:val="009722DB"/>
    <w:rsid w:val="009901FF"/>
    <w:rsid w:val="00994F10"/>
    <w:rsid w:val="009A1D64"/>
    <w:rsid w:val="009A1F2C"/>
    <w:rsid w:val="009E1BCB"/>
    <w:rsid w:val="009F612E"/>
    <w:rsid w:val="00A02095"/>
    <w:rsid w:val="00A20C13"/>
    <w:rsid w:val="00A229FA"/>
    <w:rsid w:val="00A33029"/>
    <w:rsid w:val="00A35E7E"/>
    <w:rsid w:val="00A40F01"/>
    <w:rsid w:val="00AA04BC"/>
    <w:rsid w:val="00AA1144"/>
    <w:rsid w:val="00AC6A52"/>
    <w:rsid w:val="00AD22B5"/>
    <w:rsid w:val="00AD3F9E"/>
    <w:rsid w:val="00B2045B"/>
    <w:rsid w:val="00B21C45"/>
    <w:rsid w:val="00B21F16"/>
    <w:rsid w:val="00B27464"/>
    <w:rsid w:val="00B516C2"/>
    <w:rsid w:val="00B65439"/>
    <w:rsid w:val="00B73080"/>
    <w:rsid w:val="00B81748"/>
    <w:rsid w:val="00BB25DC"/>
    <w:rsid w:val="00BB524F"/>
    <w:rsid w:val="00BE0CE0"/>
    <w:rsid w:val="00C178D0"/>
    <w:rsid w:val="00C3229F"/>
    <w:rsid w:val="00C36074"/>
    <w:rsid w:val="00C41DEA"/>
    <w:rsid w:val="00C47F64"/>
    <w:rsid w:val="00C53887"/>
    <w:rsid w:val="00C60C06"/>
    <w:rsid w:val="00C919B5"/>
    <w:rsid w:val="00CA5FF6"/>
    <w:rsid w:val="00CC58DE"/>
    <w:rsid w:val="00CD72A4"/>
    <w:rsid w:val="00CF2B10"/>
    <w:rsid w:val="00D22389"/>
    <w:rsid w:val="00D25187"/>
    <w:rsid w:val="00D25C7C"/>
    <w:rsid w:val="00D458CD"/>
    <w:rsid w:val="00D5679F"/>
    <w:rsid w:val="00DB3CB0"/>
    <w:rsid w:val="00DE07B3"/>
    <w:rsid w:val="00DE3D1D"/>
    <w:rsid w:val="00DE776B"/>
    <w:rsid w:val="00E0044D"/>
    <w:rsid w:val="00E20723"/>
    <w:rsid w:val="00E35EC4"/>
    <w:rsid w:val="00E549BD"/>
    <w:rsid w:val="00E573D7"/>
    <w:rsid w:val="00E7463D"/>
    <w:rsid w:val="00E86DA7"/>
    <w:rsid w:val="00EF057A"/>
    <w:rsid w:val="00EF2F3B"/>
    <w:rsid w:val="00F208F4"/>
    <w:rsid w:val="00F2420A"/>
    <w:rsid w:val="00F26FA8"/>
    <w:rsid w:val="00F56B23"/>
    <w:rsid w:val="00F70513"/>
    <w:rsid w:val="00F84DBE"/>
    <w:rsid w:val="00F91835"/>
    <w:rsid w:val="00F9626A"/>
    <w:rsid w:val="00FB02B8"/>
    <w:rsid w:val="00FC168B"/>
    <w:rsid w:val="00FE25EB"/>
    <w:rsid w:val="00FE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45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C77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C778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D22B5"/>
  </w:style>
  <w:style w:type="paragraph" w:styleId="Bezodstpw">
    <w:name w:val="No Spacing"/>
    <w:uiPriority w:val="1"/>
    <w:qFormat/>
    <w:rsid w:val="00AD22B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01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965"/>
  </w:style>
  <w:style w:type="paragraph" w:styleId="Stopka">
    <w:name w:val="footer"/>
    <w:basedOn w:val="Normalny"/>
    <w:link w:val="StopkaZnak"/>
    <w:uiPriority w:val="99"/>
    <w:unhideWhenUsed/>
    <w:rsid w:val="00101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965"/>
  </w:style>
  <w:style w:type="character" w:styleId="Hipercze">
    <w:name w:val="Hyperlink"/>
    <w:basedOn w:val="Domylnaczcionkaakapitu"/>
    <w:uiPriority w:val="99"/>
    <w:unhideWhenUsed/>
    <w:rsid w:val="003C0871"/>
    <w:rPr>
      <w:color w:val="0563C1" w:themeColor="hyperlink"/>
      <w:u w:val="single"/>
    </w:rPr>
  </w:style>
  <w:style w:type="character" w:customStyle="1" w:styleId="highlight">
    <w:name w:val="highlight"/>
    <w:basedOn w:val="Domylnaczcionkaakapitu"/>
    <w:rsid w:val="00DB3CB0"/>
  </w:style>
  <w:style w:type="character" w:styleId="Odwoaniedokomentarza">
    <w:name w:val="annotation reference"/>
    <w:basedOn w:val="Domylnaczcionkaakapitu"/>
    <w:uiPriority w:val="99"/>
    <w:semiHidden/>
    <w:unhideWhenUsed/>
    <w:rsid w:val="005D7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7864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786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7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7864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D7864"/>
    <w:rPr>
      <w:color w:val="954F72" w:themeColor="followedHyperlink"/>
      <w:u w:val="single"/>
    </w:rPr>
  </w:style>
  <w:style w:type="paragraph" w:styleId="NormalnyWeb">
    <w:name w:val="Normal (Web)"/>
    <w:basedOn w:val="Normalny"/>
    <w:unhideWhenUsed/>
    <w:rsid w:val="000B5B4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45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C77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C778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D22B5"/>
  </w:style>
  <w:style w:type="paragraph" w:styleId="Bezodstpw">
    <w:name w:val="No Spacing"/>
    <w:uiPriority w:val="1"/>
    <w:qFormat/>
    <w:rsid w:val="00AD22B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01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965"/>
  </w:style>
  <w:style w:type="paragraph" w:styleId="Stopka">
    <w:name w:val="footer"/>
    <w:basedOn w:val="Normalny"/>
    <w:link w:val="StopkaZnak"/>
    <w:uiPriority w:val="99"/>
    <w:unhideWhenUsed/>
    <w:rsid w:val="00101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965"/>
  </w:style>
  <w:style w:type="character" w:styleId="Hipercze">
    <w:name w:val="Hyperlink"/>
    <w:basedOn w:val="Domylnaczcionkaakapitu"/>
    <w:uiPriority w:val="99"/>
    <w:unhideWhenUsed/>
    <w:rsid w:val="003C0871"/>
    <w:rPr>
      <w:color w:val="0563C1" w:themeColor="hyperlink"/>
      <w:u w:val="single"/>
    </w:rPr>
  </w:style>
  <w:style w:type="character" w:customStyle="1" w:styleId="highlight">
    <w:name w:val="highlight"/>
    <w:basedOn w:val="Domylnaczcionkaakapitu"/>
    <w:rsid w:val="00DB3CB0"/>
  </w:style>
  <w:style w:type="character" w:styleId="Odwoaniedokomentarza">
    <w:name w:val="annotation reference"/>
    <w:basedOn w:val="Domylnaczcionkaakapitu"/>
    <w:uiPriority w:val="99"/>
    <w:semiHidden/>
    <w:unhideWhenUsed/>
    <w:rsid w:val="005D7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7864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786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7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7864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D7864"/>
    <w:rPr>
      <w:color w:val="954F72" w:themeColor="followedHyperlink"/>
      <w:u w:val="single"/>
    </w:rPr>
  </w:style>
  <w:style w:type="paragraph" w:styleId="NormalnyWeb">
    <w:name w:val="Normal (Web)"/>
    <w:basedOn w:val="Normalny"/>
    <w:unhideWhenUsed/>
    <w:rsid w:val="000B5B4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1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1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2483</Words>
  <Characters>14900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17349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KryPio</dc:creator>
  <cp:lastModifiedBy>esnazyk</cp:lastModifiedBy>
  <cp:revision>4</cp:revision>
  <cp:lastPrinted>2015-12-29T12:27:00Z</cp:lastPrinted>
  <dcterms:created xsi:type="dcterms:W3CDTF">2015-12-29T20:25:00Z</dcterms:created>
  <dcterms:modified xsi:type="dcterms:W3CDTF">2016-11-24T10:11:00Z</dcterms:modified>
</cp:coreProperties>
</file>